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8" w:rsidRDefault="00330A28" w:rsidP="00330A28">
      <w:pPr>
        <w:pStyle w:val="a4"/>
        <w:rPr>
          <w:sz w:val="28"/>
          <w:szCs w:val="28"/>
        </w:rPr>
      </w:pPr>
      <w:r>
        <w:rPr>
          <w:sz w:val="28"/>
          <w:szCs w:val="28"/>
        </w:rPr>
        <w:t>Извещение о проведение аукциона.</w:t>
      </w:r>
    </w:p>
    <w:p w:rsidR="00A520F4" w:rsidRDefault="00330A28" w:rsidP="00A520F4">
      <w:pPr>
        <w:pStyle w:val="a4"/>
        <w:rPr>
          <w:b w:val="0"/>
          <w:sz w:val="28"/>
          <w:szCs w:val="28"/>
        </w:rPr>
      </w:pPr>
      <w:r>
        <w:rPr>
          <w:sz w:val="28"/>
          <w:szCs w:val="28"/>
        </w:rPr>
        <w:t>Департамент управления имуществом и земельными ресурсами администрации города Твери  сообщает о</w:t>
      </w:r>
      <w:r>
        <w:rPr>
          <w:b w:val="0"/>
          <w:sz w:val="28"/>
          <w:szCs w:val="28"/>
        </w:rPr>
        <w:t xml:space="preserve"> </w:t>
      </w:r>
      <w:r>
        <w:rPr>
          <w:sz w:val="28"/>
          <w:szCs w:val="28"/>
        </w:rPr>
        <w:t>проведен</w:t>
      </w:r>
      <w:proofErr w:type="gramStart"/>
      <w:r>
        <w:rPr>
          <w:sz w:val="28"/>
          <w:szCs w:val="28"/>
        </w:rPr>
        <w:t>ии ау</w:t>
      </w:r>
      <w:proofErr w:type="gramEnd"/>
      <w:r>
        <w:rPr>
          <w:sz w:val="28"/>
          <w:szCs w:val="28"/>
        </w:rPr>
        <w:t xml:space="preserve">кциона в электронной форме на  право заключения договоров аренды нежилых помещений </w:t>
      </w:r>
      <w:r w:rsidR="001D2F3D">
        <w:rPr>
          <w:sz w:val="28"/>
          <w:szCs w:val="28"/>
        </w:rPr>
        <w:t>27</w:t>
      </w:r>
      <w:r>
        <w:rPr>
          <w:sz w:val="28"/>
          <w:szCs w:val="28"/>
        </w:rPr>
        <w:t>.03.2025</w:t>
      </w:r>
      <w:r w:rsidRPr="00813A01">
        <w:rPr>
          <w:sz w:val="28"/>
          <w:szCs w:val="28"/>
        </w:rPr>
        <w:t xml:space="preserve"> года</w:t>
      </w:r>
      <w:r w:rsidR="000B411F">
        <w:rPr>
          <w:sz w:val="28"/>
          <w:szCs w:val="28"/>
        </w:rPr>
        <w:t xml:space="preserve"> </w:t>
      </w:r>
      <w:r w:rsidR="00A520F4">
        <w:rPr>
          <w:sz w:val="28"/>
          <w:szCs w:val="28"/>
        </w:rPr>
        <w:t xml:space="preserve">(Приказ начальника департамента управления имуществом и земельными ресурсами администрации города Твери от </w:t>
      </w:r>
      <w:r w:rsidR="001D2F3D">
        <w:rPr>
          <w:sz w:val="28"/>
          <w:szCs w:val="28"/>
        </w:rPr>
        <w:t>05</w:t>
      </w:r>
      <w:r w:rsidR="00A520F4">
        <w:rPr>
          <w:sz w:val="28"/>
          <w:szCs w:val="28"/>
        </w:rPr>
        <w:t>.0</w:t>
      </w:r>
      <w:r w:rsidR="001D2F3D">
        <w:rPr>
          <w:sz w:val="28"/>
          <w:szCs w:val="28"/>
        </w:rPr>
        <w:t>3</w:t>
      </w:r>
      <w:r w:rsidR="00A520F4">
        <w:rPr>
          <w:sz w:val="28"/>
          <w:szCs w:val="28"/>
        </w:rPr>
        <w:t xml:space="preserve">.2025 № </w:t>
      </w:r>
      <w:r w:rsidR="001D2F3D">
        <w:rPr>
          <w:sz w:val="28"/>
          <w:szCs w:val="28"/>
        </w:rPr>
        <w:t>147</w:t>
      </w:r>
      <w:r w:rsidR="00A520F4">
        <w:rPr>
          <w:sz w:val="28"/>
          <w:szCs w:val="28"/>
        </w:rPr>
        <w:t>/р)</w:t>
      </w:r>
    </w:p>
    <w:p w:rsidR="001D2F3D" w:rsidRDefault="00330A28" w:rsidP="001D2F3D">
      <w:pPr>
        <w:pStyle w:val="3"/>
        <w:shd w:val="clear" w:color="auto" w:fill="auto"/>
        <w:spacing w:before="0" w:line="240" w:lineRule="auto"/>
        <w:ind w:firstLine="0"/>
        <w:rPr>
          <w:b/>
          <w:sz w:val="28"/>
          <w:szCs w:val="28"/>
        </w:rPr>
      </w:pPr>
      <w:r w:rsidRPr="00362FB6">
        <w:rPr>
          <w:b/>
          <w:sz w:val="28"/>
          <w:szCs w:val="28"/>
        </w:rPr>
        <w:t xml:space="preserve">       </w:t>
      </w:r>
      <w:r w:rsidR="001D2F3D">
        <w:rPr>
          <w:b/>
          <w:sz w:val="28"/>
          <w:szCs w:val="28"/>
        </w:rPr>
        <w:t xml:space="preserve">     </w:t>
      </w:r>
    </w:p>
    <w:p w:rsidR="001D2F3D" w:rsidRDefault="001D2F3D" w:rsidP="001D2F3D">
      <w:pPr>
        <w:pStyle w:val="a5"/>
        <w:jc w:val="both"/>
        <w:rPr>
          <w:kern w:val="2"/>
          <w:sz w:val="28"/>
          <w:szCs w:val="28"/>
        </w:rPr>
      </w:pPr>
      <w:r>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Pr>
          <w:kern w:val="2"/>
          <w:sz w:val="28"/>
          <w:szCs w:val="28"/>
          <w:lang w:val="en-US"/>
        </w:rPr>
        <w:t>e</w:t>
      </w:r>
      <w:r>
        <w:rPr>
          <w:kern w:val="2"/>
          <w:sz w:val="28"/>
          <w:szCs w:val="28"/>
        </w:rPr>
        <w:t>-</w:t>
      </w:r>
      <w:r>
        <w:rPr>
          <w:kern w:val="2"/>
          <w:sz w:val="28"/>
          <w:szCs w:val="28"/>
          <w:lang w:val="en-US"/>
        </w:rPr>
        <w:t>mail</w:t>
      </w:r>
      <w:r>
        <w:rPr>
          <w:kern w:val="2"/>
          <w:sz w:val="28"/>
          <w:szCs w:val="28"/>
        </w:rPr>
        <w:t xml:space="preserve">: </w:t>
      </w:r>
      <w:hyperlink r:id="rId6" w:history="1">
        <w:r>
          <w:rPr>
            <w:rStyle w:val="a3"/>
            <w:color w:val="000000" w:themeColor="text1"/>
            <w:kern w:val="2"/>
            <w:sz w:val="28"/>
            <w:szCs w:val="28"/>
            <w:lang w:val="en-US"/>
          </w:rPr>
          <w:t>tverkumi</w:t>
        </w:r>
        <w:r>
          <w:rPr>
            <w:rStyle w:val="a3"/>
            <w:color w:val="000000" w:themeColor="text1"/>
            <w:kern w:val="2"/>
            <w:sz w:val="28"/>
            <w:szCs w:val="28"/>
          </w:rPr>
          <w:t>@</w:t>
        </w:r>
        <w:r>
          <w:rPr>
            <w:rStyle w:val="a3"/>
            <w:color w:val="000000" w:themeColor="text1"/>
            <w:kern w:val="2"/>
            <w:sz w:val="28"/>
            <w:szCs w:val="28"/>
            <w:lang w:val="en-US"/>
          </w:rPr>
          <w:t>adm</w:t>
        </w:r>
        <w:r>
          <w:rPr>
            <w:rStyle w:val="a3"/>
            <w:color w:val="000000" w:themeColor="text1"/>
            <w:kern w:val="2"/>
            <w:sz w:val="28"/>
            <w:szCs w:val="28"/>
          </w:rPr>
          <w:t>.</w:t>
        </w:r>
        <w:r>
          <w:rPr>
            <w:rStyle w:val="a3"/>
            <w:color w:val="000000" w:themeColor="text1"/>
            <w:kern w:val="2"/>
            <w:sz w:val="28"/>
            <w:szCs w:val="28"/>
            <w:lang w:val="en-US"/>
          </w:rPr>
          <w:t>tver</w:t>
        </w:r>
        <w:r>
          <w:rPr>
            <w:rStyle w:val="a3"/>
            <w:color w:val="000000" w:themeColor="text1"/>
            <w:kern w:val="2"/>
            <w:sz w:val="28"/>
            <w:szCs w:val="28"/>
          </w:rPr>
          <w:t>.</w:t>
        </w:r>
        <w:r>
          <w:rPr>
            <w:rStyle w:val="a3"/>
            <w:color w:val="000000" w:themeColor="text1"/>
            <w:kern w:val="2"/>
            <w:sz w:val="28"/>
            <w:szCs w:val="28"/>
            <w:lang w:val="en-US"/>
          </w:rPr>
          <w:t>ru</w:t>
        </w:r>
      </w:hyperlink>
      <w:r>
        <w:rPr>
          <w:color w:val="000000" w:themeColor="text1"/>
          <w:kern w:val="2"/>
          <w:sz w:val="28"/>
          <w:szCs w:val="28"/>
        </w:rPr>
        <w:t>.</w:t>
      </w:r>
      <w:r>
        <w:rPr>
          <w:kern w:val="2"/>
          <w:sz w:val="28"/>
          <w:szCs w:val="28"/>
        </w:rPr>
        <w:t xml:space="preserve"> Контактные телефоны: </w:t>
      </w:r>
      <w:r>
        <w:rPr>
          <w:sz w:val="28"/>
          <w:szCs w:val="28"/>
        </w:rPr>
        <w:t>36 10 19 (3016)</w:t>
      </w:r>
      <w:r>
        <w:rPr>
          <w:kern w:val="2"/>
          <w:sz w:val="28"/>
          <w:szCs w:val="28"/>
        </w:rPr>
        <w:t xml:space="preserve">. </w:t>
      </w:r>
    </w:p>
    <w:p w:rsidR="001D2F3D" w:rsidRDefault="001D2F3D" w:rsidP="001D2F3D">
      <w:pPr>
        <w:pStyle w:val="3"/>
        <w:shd w:val="clear" w:color="auto" w:fill="auto"/>
        <w:tabs>
          <w:tab w:val="left" w:pos="567"/>
        </w:tabs>
        <w:spacing w:before="0" w:line="240" w:lineRule="auto"/>
        <w:ind w:firstLine="0"/>
        <w:rPr>
          <w:rStyle w:val="a6"/>
          <w:b w:val="0"/>
          <w:sz w:val="28"/>
          <w:szCs w:val="28"/>
        </w:rPr>
      </w:pPr>
      <w:r>
        <w:rPr>
          <w:rStyle w:val="a6"/>
          <w:sz w:val="28"/>
          <w:szCs w:val="28"/>
        </w:rPr>
        <w:t xml:space="preserve">       Место проведения электронного аукциона: электронная площадка - 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1D2F3D" w:rsidRDefault="001D2F3D" w:rsidP="001D2F3D">
      <w:pPr>
        <w:pStyle w:val="a5"/>
        <w:jc w:val="both"/>
      </w:pPr>
      <w:r>
        <w:rPr>
          <w:sz w:val="28"/>
          <w:szCs w:val="28"/>
        </w:rPr>
        <w:t xml:space="preserve">        Аукцион на право заключения договоров аренды нежилых помещений состоится 27.03.2025  в 10-00. </w:t>
      </w:r>
    </w:p>
    <w:p w:rsidR="001D2F3D" w:rsidRDefault="001D2F3D" w:rsidP="001D2F3D">
      <w:pPr>
        <w:pStyle w:val="3"/>
        <w:shd w:val="clear" w:color="auto" w:fill="auto"/>
        <w:spacing w:before="0" w:line="240" w:lineRule="auto"/>
        <w:ind w:firstLine="0"/>
        <w:rPr>
          <w:sz w:val="28"/>
          <w:szCs w:val="28"/>
        </w:rPr>
      </w:pPr>
      <w:r>
        <w:rPr>
          <w:b/>
          <w:sz w:val="28"/>
          <w:szCs w:val="28"/>
        </w:rPr>
        <w:t xml:space="preserve">        Оператор электронной площадки</w:t>
      </w:r>
      <w:r>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1D2F3D" w:rsidRDefault="001D2F3D" w:rsidP="001D2F3D">
      <w:pPr>
        <w:widowControl w:val="0"/>
        <w:ind w:firstLine="709"/>
        <w:jc w:val="both"/>
        <w:rPr>
          <w:rFonts w:cs="Arial CYR"/>
          <w:bCs/>
          <w:color w:val="000000"/>
          <w:sz w:val="28"/>
          <w:szCs w:val="28"/>
        </w:rPr>
      </w:pPr>
      <w:r>
        <w:rPr>
          <w:rFonts w:cs="Arial CYR"/>
          <w:bCs/>
          <w:color w:val="000000"/>
          <w:sz w:val="28"/>
          <w:szCs w:val="28"/>
        </w:rPr>
        <w:t>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w:t>
      </w:r>
      <w:proofErr w:type="spellStart"/>
      <w:r>
        <w:rPr>
          <w:rFonts w:cs="Arial CYR"/>
          <w:bCs/>
          <w:color w:val="000000"/>
          <w:sz w:val="28"/>
          <w:szCs w:val="28"/>
        </w:rPr>
        <w:t>КриптоПро</w:t>
      </w:r>
      <w:proofErr w:type="spellEnd"/>
      <w:r>
        <w:rPr>
          <w:rFonts w:cs="Arial CYR"/>
          <w:bCs/>
          <w:color w:val="000000"/>
          <w:sz w:val="28"/>
          <w:szCs w:val="28"/>
        </w:rPr>
        <w:t xml:space="preserve"> CSP» версии с </w:t>
      </w:r>
      <w:proofErr w:type="spellStart"/>
      <w:r>
        <w:rPr>
          <w:rFonts w:cs="Arial CYR"/>
          <w:bCs/>
          <w:color w:val="000000"/>
          <w:sz w:val="28"/>
          <w:szCs w:val="28"/>
        </w:rPr>
        <w:t>неистекшим</w:t>
      </w:r>
      <w:proofErr w:type="spellEnd"/>
      <w:r>
        <w:rPr>
          <w:rFonts w:cs="Arial CYR"/>
          <w:bCs/>
          <w:color w:val="000000"/>
          <w:sz w:val="28"/>
          <w:szCs w:val="28"/>
        </w:rPr>
        <w:t xml:space="preserve"> сроком действия сертификата.</w:t>
      </w:r>
    </w:p>
    <w:p w:rsidR="001D2F3D" w:rsidRDefault="001D2F3D" w:rsidP="001D2F3D">
      <w:pPr>
        <w:widowControl w:val="0"/>
        <w:ind w:firstLine="709"/>
        <w:jc w:val="both"/>
        <w:rPr>
          <w:rFonts w:cs="Arial CYR"/>
          <w:bCs/>
          <w:color w:val="000000"/>
          <w:sz w:val="28"/>
          <w:szCs w:val="28"/>
        </w:rPr>
      </w:pPr>
      <w:r>
        <w:rPr>
          <w:rFonts w:cs="Arial CYR"/>
          <w:bCs/>
          <w:color w:val="000000"/>
          <w:sz w:val="28"/>
          <w:szCs w:val="28"/>
        </w:rPr>
        <w:t xml:space="preserve">Регистрация осуществляется двумя способами: </w:t>
      </w:r>
    </w:p>
    <w:p w:rsidR="001D2F3D" w:rsidRDefault="001D2F3D" w:rsidP="001D2F3D">
      <w:pPr>
        <w:pStyle w:val="a5"/>
        <w:jc w:val="both"/>
        <w:rPr>
          <w:rFonts w:cs="Arial CYR"/>
          <w:bCs/>
          <w:color w:val="000000"/>
          <w:sz w:val="28"/>
          <w:szCs w:val="28"/>
        </w:rPr>
      </w:pPr>
      <w:r>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1D2F3D" w:rsidRDefault="001D2F3D" w:rsidP="001D2F3D">
      <w:pPr>
        <w:pStyle w:val="a5"/>
        <w:jc w:val="both"/>
        <w:rPr>
          <w:rFonts w:cs="Arial CYR"/>
          <w:bCs/>
          <w:color w:val="000000"/>
          <w:sz w:val="28"/>
          <w:szCs w:val="28"/>
        </w:rPr>
      </w:pPr>
      <w:r>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p>
    <w:p w:rsidR="001D2F3D" w:rsidRDefault="001D2F3D" w:rsidP="001D2F3D">
      <w:pPr>
        <w:spacing w:after="120"/>
        <w:ind w:left="-567" w:firstLine="567"/>
        <w:jc w:val="both"/>
        <w:rPr>
          <w:sz w:val="28"/>
          <w:szCs w:val="28"/>
        </w:rPr>
      </w:pPr>
      <w:r>
        <w:rPr>
          <w:sz w:val="28"/>
          <w:szCs w:val="28"/>
        </w:rPr>
        <w:t xml:space="preserve">На аукцион на право заключения договоров аренды нежилых помещений выносятся объекты недвижимости: </w:t>
      </w:r>
    </w:p>
    <w:tbl>
      <w:tblPr>
        <w:tblW w:w="1233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259"/>
        <w:gridCol w:w="851"/>
        <w:gridCol w:w="850"/>
        <w:gridCol w:w="1137"/>
        <w:gridCol w:w="993"/>
        <w:gridCol w:w="1984"/>
        <w:gridCol w:w="851"/>
        <w:gridCol w:w="1839"/>
      </w:tblGrid>
      <w:tr w:rsidR="001D2F3D" w:rsidTr="002317EF">
        <w:trPr>
          <w:cantSplit/>
          <w:trHeight w:val="2143"/>
        </w:trPr>
        <w:tc>
          <w:tcPr>
            <w:tcW w:w="566" w:type="dxa"/>
            <w:tcBorders>
              <w:top w:val="single" w:sz="4" w:space="0" w:color="auto"/>
              <w:left w:val="single" w:sz="4" w:space="0" w:color="auto"/>
              <w:bottom w:val="single" w:sz="4" w:space="0" w:color="auto"/>
              <w:right w:val="single" w:sz="4" w:space="0" w:color="auto"/>
            </w:tcBorders>
          </w:tcPr>
          <w:p w:rsidR="001D2F3D" w:rsidRDefault="001D2F3D">
            <w:pPr>
              <w:jc w:val="center"/>
              <w:rPr>
                <w:b/>
                <w:sz w:val="22"/>
                <w:szCs w:val="22"/>
              </w:rPr>
            </w:pPr>
          </w:p>
          <w:p w:rsidR="001D2F3D" w:rsidRDefault="001D2F3D">
            <w:pPr>
              <w:jc w:val="center"/>
              <w:rPr>
                <w:b/>
                <w:sz w:val="22"/>
                <w:szCs w:val="22"/>
              </w:rPr>
            </w:pPr>
            <w:r>
              <w:rPr>
                <w:b/>
                <w:sz w:val="22"/>
                <w:szCs w:val="22"/>
              </w:rPr>
              <w:t xml:space="preserve">№ </w:t>
            </w:r>
          </w:p>
          <w:p w:rsidR="001D2F3D" w:rsidRDefault="001D2F3D">
            <w:pPr>
              <w:jc w:val="center"/>
              <w:rPr>
                <w:b/>
                <w:sz w:val="22"/>
                <w:szCs w:val="22"/>
              </w:rPr>
            </w:pPr>
            <w:r>
              <w:rPr>
                <w:b/>
                <w:sz w:val="22"/>
                <w:szCs w:val="22"/>
              </w:rPr>
              <w:t>Ло</w:t>
            </w:r>
          </w:p>
          <w:p w:rsidR="001D2F3D" w:rsidRDefault="001D2F3D">
            <w:pPr>
              <w:jc w:val="center"/>
              <w:rPr>
                <w:b/>
                <w:sz w:val="22"/>
                <w:szCs w:val="22"/>
              </w:rPr>
            </w:pPr>
            <w:r>
              <w:rPr>
                <w:b/>
                <w:sz w:val="22"/>
                <w:szCs w:val="22"/>
              </w:rPr>
              <w:t>та</w:t>
            </w:r>
          </w:p>
        </w:tc>
        <w:tc>
          <w:tcPr>
            <w:tcW w:w="3259" w:type="dxa"/>
            <w:tcBorders>
              <w:top w:val="single" w:sz="4" w:space="0" w:color="auto"/>
              <w:left w:val="single" w:sz="4" w:space="0" w:color="auto"/>
              <w:bottom w:val="single" w:sz="4" w:space="0" w:color="auto"/>
              <w:right w:val="single" w:sz="4" w:space="0" w:color="auto"/>
            </w:tcBorders>
          </w:tcPr>
          <w:p w:rsidR="001D2F3D" w:rsidRDefault="001D2F3D">
            <w:pPr>
              <w:ind w:right="-338"/>
              <w:jc w:val="center"/>
              <w:rPr>
                <w:b/>
                <w:sz w:val="22"/>
                <w:szCs w:val="22"/>
              </w:rPr>
            </w:pPr>
          </w:p>
          <w:p w:rsidR="001D2F3D" w:rsidRDefault="001D2F3D">
            <w:pPr>
              <w:ind w:right="-338"/>
              <w:jc w:val="center"/>
              <w:rPr>
                <w:b/>
                <w:sz w:val="22"/>
                <w:szCs w:val="22"/>
              </w:rPr>
            </w:pPr>
          </w:p>
          <w:p w:rsidR="001D2F3D" w:rsidRDefault="001D2F3D">
            <w:pPr>
              <w:ind w:right="-338"/>
              <w:jc w:val="center"/>
              <w:rPr>
                <w:b/>
                <w:sz w:val="22"/>
                <w:szCs w:val="22"/>
              </w:rPr>
            </w:pPr>
          </w:p>
          <w:p w:rsidR="001D2F3D" w:rsidRDefault="001D2F3D">
            <w:pPr>
              <w:ind w:right="-338"/>
              <w:jc w:val="center"/>
              <w:rPr>
                <w:b/>
                <w:sz w:val="22"/>
                <w:szCs w:val="22"/>
              </w:rPr>
            </w:pPr>
            <w:r>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ind w:left="113" w:right="113"/>
              <w:jc w:val="center"/>
              <w:rPr>
                <w:b/>
                <w:sz w:val="22"/>
                <w:szCs w:val="22"/>
              </w:rPr>
            </w:pPr>
            <w:r>
              <w:rPr>
                <w:b/>
                <w:sz w:val="22"/>
                <w:szCs w:val="22"/>
              </w:rPr>
              <w:t xml:space="preserve">Площадь, </w:t>
            </w:r>
            <w:proofErr w:type="spellStart"/>
            <w:r>
              <w:rPr>
                <w:b/>
                <w:sz w:val="22"/>
                <w:szCs w:val="22"/>
              </w:rPr>
              <w:t>кв</w:t>
            </w:r>
            <w:proofErr w:type="gramStart"/>
            <w:r>
              <w:rPr>
                <w:b/>
                <w:sz w:val="22"/>
                <w:szCs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spacing w:line="192" w:lineRule="auto"/>
              <w:ind w:left="113" w:right="113"/>
              <w:contextualSpacing/>
              <w:jc w:val="center"/>
              <w:rPr>
                <w:b/>
                <w:sz w:val="22"/>
                <w:szCs w:val="22"/>
              </w:rPr>
            </w:pPr>
            <w:r>
              <w:rPr>
                <w:b/>
                <w:sz w:val="22"/>
                <w:szCs w:val="22"/>
              </w:rPr>
              <w:t>Срок действия договора аренды</w:t>
            </w:r>
          </w:p>
        </w:tc>
        <w:tc>
          <w:tcPr>
            <w:tcW w:w="1137"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spacing w:line="18" w:lineRule="atLeast"/>
              <w:ind w:left="113" w:right="113"/>
              <w:jc w:val="center"/>
              <w:rPr>
                <w:b/>
                <w:sz w:val="22"/>
                <w:szCs w:val="22"/>
              </w:rPr>
            </w:pPr>
            <w:r>
              <w:rPr>
                <w:b/>
                <w:sz w:val="20"/>
                <w:szCs w:val="20"/>
              </w:rPr>
              <w:t xml:space="preserve">Нач. цена аукциона – </w:t>
            </w:r>
            <w:proofErr w:type="spellStart"/>
            <w:r>
              <w:rPr>
                <w:b/>
                <w:sz w:val="20"/>
                <w:szCs w:val="20"/>
              </w:rPr>
              <w:t>рын</w:t>
            </w:r>
            <w:proofErr w:type="spellEnd"/>
            <w:r>
              <w:rPr>
                <w:b/>
                <w:sz w:val="20"/>
                <w:szCs w:val="20"/>
              </w:rPr>
              <w:t>. аренд</w:t>
            </w:r>
            <w:proofErr w:type="gramStart"/>
            <w:r>
              <w:rPr>
                <w:b/>
                <w:sz w:val="20"/>
                <w:szCs w:val="20"/>
              </w:rPr>
              <w:t>.</w:t>
            </w:r>
            <w:proofErr w:type="gramEnd"/>
            <w:r>
              <w:rPr>
                <w:b/>
                <w:sz w:val="20"/>
                <w:szCs w:val="20"/>
              </w:rPr>
              <w:t xml:space="preserve"> </w:t>
            </w:r>
            <w:proofErr w:type="gramStart"/>
            <w:r>
              <w:rPr>
                <w:b/>
                <w:sz w:val="20"/>
                <w:szCs w:val="20"/>
              </w:rPr>
              <w:t>п</w:t>
            </w:r>
            <w:proofErr w:type="gramEnd"/>
            <w:r>
              <w:rPr>
                <w:b/>
                <w:sz w:val="20"/>
                <w:szCs w:val="20"/>
              </w:rPr>
              <w:t>лата в месяц, без НДС</w:t>
            </w:r>
            <w:r>
              <w:rPr>
                <w:b/>
                <w:sz w:val="22"/>
                <w:szCs w:val="22"/>
              </w:rPr>
              <w:t xml:space="preserve"> (руб.)</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spacing w:line="18" w:lineRule="atLeast"/>
              <w:ind w:left="113" w:right="113"/>
              <w:jc w:val="center"/>
              <w:rPr>
                <w:b/>
                <w:sz w:val="22"/>
                <w:szCs w:val="22"/>
              </w:rPr>
            </w:pPr>
            <w:r>
              <w:rPr>
                <w:b/>
                <w:sz w:val="20"/>
                <w:szCs w:val="20"/>
              </w:rPr>
              <w:t>Шаг аукциона</w:t>
            </w:r>
            <w:r>
              <w:rPr>
                <w:b/>
                <w:sz w:val="22"/>
                <w:szCs w:val="22"/>
              </w:rPr>
              <w:t xml:space="preserve"> (руб.)</w:t>
            </w:r>
          </w:p>
        </w:tc>
        <w:tc>
          <w:tcPr>
            <w:tcW w:w="1984" w:type="dxa"/>
            <w:tcBorders>
              <w:top w:val="single" w:sz="4" w:space="0" w:color="auto"/>
              <w:left w:val="single" w:sz="4" w:space="0" w:color="auto"/>
              <w:bottom w:val="single" w:sz="4" w:space="0" w:color="auto"/>
              <w:right w:val="single" w:sz="4" w:space="0" w:color="auto"/>
            </w:tcBorders>
            <w:textDirection w:val="btLr"/>
          </w:tcPr>
          <w:p w:rsidR="001D2F3D" w:rsidRDefault="001D2F3D">
            <w:pPr>
              <w:spacing w:line="18" w:lineRule="atLeast"/>
              <w:ind w:left="113" w:right="113"/>
              <w:jc w:val="center"/>
              <w:rPr>
                <w:b/>
                <w:sz w:val="22"/>
                <w:szCs w:val="22"/>
              </w:rPr>
            </w:pPr>
          </w:p>
          <w:p w:rsidR="001D2F3D" w:rsidRDefault="001D2F3D">
            <w:pPr>
              <w:spacing w:line="18" w:lineRule="atLeast"/>
              <w:ind w:left="113" w:right="113"/>
              <w:jc w:val="center"/>
              <w:rPr>
                <w:b/>
                <w:sz w:val="22"/>
                <w:szCs w:val="22"/>
              </w:rPr>
            </w:pPr>
          </w:p>
          <w:p w:rsidR="001D2F3D" w:rsidRDefault="001D2F3D">
            <w:pPr>
              <w:spacing w:line="18" w:lineRule="atLeast"/>
              <w:ind w:left="113" w:right="113"/>
              <w:jc w:val="center"/>
              <w:rPr>
                <w:b/>
                <w:sz w:val="22"/>
                <w:szCs w:val="22"/>
              </w:rPr>
            </w:pPr>
            <w:r>
              <w:rPr>
                <w:b/>
                <w:sz w:val="22"/>
                <w:szCs w:val="22"/>
              </w:rPr>
              <w:t>Целевое назначение</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spacing w:line="18" w:lineRule="atLeast"/>
              <w:ind w:left="113" w:right="113"/>
              <w:jc w:val="center"/>
              <w:rPr>
                <w:b/>
                <w:sz w:val="22"/>
                <w:szCs w:val="22"/>
              </w:rPr>
            </w:pPr>
            <w:r>
              <w:rPr>
                <w:b/>
                <w:sz w:val="22"/>
                <w:szCs w:val="22"/>
              </w:rPr>
              <w:t>Сумма задатка, без НДС (руб.)</w:t>
            </w:r>
          </w:p>
        </w:tc>
        <w:tc>
          <w:tcPr>
            <w:tcW w:w="1839"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spacing w:line="18" w:lineRule="atLeast"/>
              <w:ind w:left="113" w:right="113"/>
              <w:jc w:val="center"/>
              <w:rPr>
                <w:b/>
                <w:sz w:val="22"/>
                <w:szCs w:val="22"/>
              </w:rPr>
            </w:pPr>
            <w:r>
              <w:rPr>
                <w:b/>
                <w:sz w:val="22"/>
                <w:szCs w:val="22"/>
              </w:rPr>
              <w:t>Техническое состояние</w:t>
            </w:r>
          </w:p>
        </w:tc>
      </w:tr>
      <w:tr w:rsidR="001D2F3D" w:rsidTr="002317EF">
        <w:trPr>
          <w:cantSplit/>
          <w:trHeight w:val="1329"/>
        </w:trPr>
        <w:tc>
          <w:tcPr>
            <w:tcW w:w="566" w:type="dxa"/>
            <w:tcBorders>
              <w:top w:val="single" w:sz="4" w:space="0" w:color="auto"/>
              <w:left w:val="single" w:sz="4" w:space="0" w:color="auto"/>
              <w:bottom w:val="single" w:sz="4" w:space="0" w:color="auto"/>
              <w:right w:val="single" w:sz="4" w:space="0" w:color="auto"/>
            </w:tcBorders>
            <w:hideMark/>
          </w:tcPr>
          <w:p w:rsidR="001D2F3D" w:rsidRDefault="001D2F3D">
            <w:pPr>
              <w:jc w:val="center"/>
              <w:rPr>
                <w:sz w:val="26"/>
                <w:szCs w:val="26"/>
              </w:rPr>
            </w:pPr>
            <w:bookmarkStart w:id="0" w:name="_GoBack" w:colFirst="7" w:colLast="7"/>
            <w:r>
              <w:rPr>
                <w:sz w:val="26"/>
                <w:szCs w:val="26"/>
              </w:rPr>
              <w:t>1*</w:t>
            </w:r>
          </w:p>
        </w:tc>
        <w:tc>
          <w:tcPr>
            <w:tcW w:w="3259" w:type="dxa"/>
            <w:tcBorders>
              <w:top w:val="single" w:sz="4" w:space="0" w:color="auto"/>
              <w:left w:val="single" w:sz="4" w:space="0" w:color="auto"/>
              <w:bottom w:val="single" w:sz="4" w:space="0" w:color="auto"/>
              <w:right w:val="single" w:sz="4" w:space="0" w:color="auto"/>
            </w:tcBorders>
            <w:hideMark/>
          </w:tcPr>
          <w:p w:rsidR="001D2F3D" w:rsidRDefault="001D2F3D">
            <w:pPr>
              <w:pStyle w:val="a5"/>
              <w:rPr>
                <w:sz w:val="26"/>
                <w:szCs w:val="26"/>
              </w:rPr>
            </w:pPr>
            <w:r>
              <w:rPr>
                <w:sz w:val="26"/>
                <w:szCs w:val="26"/>
              </w:rPr>
              <w:t xml:space="preserve">Нежилое помещение  – Российская Федерация, Тверская область, город Тверь, улица Строителей, дом 8, </w:t>
            </w:r>
            <w:proofErr w:type="spellStart"/>
            <w:r>
              <w:rPr>
                <w:sz w:val="26"/>
                <w:szCs w:val="26"/>
              </w:rPr>
              <w:t>кор</w:t>
            </w:r>
            <w:proofErr w:type="spellEnd"/>
            <w:r>
              <w:rPr>
                <w:sz w:val="26"/>
                <w:szCs w:val="26"/>
              </w:rPr>
              <w:t xml:space="preserve">. 1 (2 этаж, к. 13)  69:40:0300095:2018   </w:t>
            </w:r>
          </w:p>
        </w:tc>
        <w:tc>
          <w:tcPr>
            <w:tcW w:w="851" w:type="dxa"/>
            <w:tcBorders>
              <w:top w:val="single" w:sz="4" w:space="0" w:color="auto"/>
              <w:left w:val="single" w:sz="4" w:space="0" w:color="auto"/>
              <w:bottom w:val="single" w:sz="4" w:space="0" w:color="auto"/>
              <w:right w:val="single" w:sz="4" w:space="0" w:color="auto"/>
            </w:tcBorders>
          </w:tcPr>
          <w:p w:rsidR="001D2F3D" w:rsidRDefault="001D2F3D">
            <w:pPr>
              <w:pStyle w:val="a5"/>
              <w:rPr>
                <w:sz w:val="26"/>
                <w:szCs w:val="26"/>
              </w:rPr>
            </w:pPr>
          </w:p>
          <w:p w:rsidR="001D2F3D" w:rsidRDefault="001D2F3D">
            <w:pPr>
              <w:pStyle w:val="a5"/>
              <w:rPr>
                <w:sz w:val="26"/>
                <w:szCs w:val="26"/>
              </w:rPr>
            </w:pPr>
            <w:r>
              <w:rPr>
                <w:sz w:val="26"/>
                <w:szCs w:val="26"/>
              </w:rPr>
              <w:t>4,8</w:t>
            </w:r>
          </w:p>
        </w:tc>
        <w:tc>
          <w:tcPr>
            <w:tcW w:w="850" w:type="dxa"/>
            <w:tcBorders>
              <w:top w:val="single" w:sz="4" w:space="0" w:color="auto"/>
              <w:left w:val="single" w:sz="4" w:space="0" w:color="auto"/>
              <w:bottom w:val="single" w:sz="4" w:space="0" w:color="auto"/>
              <w:right w:val="single" w:sz="4" w:space="0" w:color="auto"/>
            </w:tcBorders>
          </w:tcPr>
          <w:p w:rsidR="001D2F3D" w:rsidRDefault="001D2F3D">
            <w:pPr>
              <w:jc w:val="center"/>
              <w:rPr>
                <w:sz w:val="26"/>
                <w:szCs w:val="26"/>
              </w:rPr>
            </w:pPr>
          </w:p>
          <w:p w:rsidR="001D2F3D" w:rsidRDefault="001D2F3D">
            <w:pPr>
              <w:jc w:val="center"/>
              <w:rPr>
                <w:sz w:val="26"/>
                <w:szCs w:val="26"/>
              </w:rPr>
            </w:pPr>
            <w:r>
              <w:rPr>
                <w:sz w:val="26"/>
                <w:szCs w:val="26"/>
              </w:rPr>
              <w:t>3 года</w:t>
            </w:r>
          </w:p>
        </w:tc>
        <w:tc>
          <w:tcPr>
            <w:tcW w:w="1137" w:type="dxa"/>
            <w:tcBorders>
              <w:top w:val="single" w:sz="4" w:space="0" w:color="auto"/>
              <w:left w:val="single" w:sz="4" w:space="0" w:color="auto"/>
              <w:bottom w:val="single" w:sz="4" w:space="0" w:color="auto"/>
              <w:right w:val="single" w:sz="4" w:space="0" w:color="auto"/>
            </w:tcBorders>
          </w:tcPr>
          <w:p w:rsidR="001D2F3D" w:rsidRPr="002317EF" w:rsidRDefault="001D2F3D">
            <w:pPr>
              <w:spacing w:line="18" w:lineRule="atLeast"/>
              <w:jc w:val="center"/>
            </w:pPr>
          </w:p>
          <w:p w:rsidR="001D2F3D" w:rsidRPr="002317EF" w:rsidRDefault="001D2F3D">
            <w:pPr>
              <w:spacing w:line="18" w:lineRule="atLeast"/>
              <w:jc w:val="center"/>
            </w:pPr>
            <w:r w:rsidRPr="002317EF">
              <w:t>1821,77</w:t>
            </w:r>
          </w:p>
          <w:p w:rsidR="001D2F3D" w:rsidRPr="002317EF" w:rsidRDefault="001D2F3D">
            <w:pPr>
              <w:spacing w:line="18" w:lineRule="atLeast"/>
              <w:jc w:val="center"/>
            </w:pPr>
          </w:p>
        </w:tc>
        <w:tc>
          <w:tcPr>
            <w:tcW w:w="993" w:type="dxa"/>
            <w:tcBorders>
              <w:top w:val="single" w:sz="4" w:space="0" w:color="auto"/>
              <w:left w:val="single" w:sz="4" w:space="0" w:color="auto"/>
              <w:bottom w:val="single" w:sz="4" w:space="0" w:color="auto"/>
              <w:right w:val="single" w:sz="4" w:space="0" w:color="auto"/>
            </w:tcBorders>
          </w:tcPr>
          <w:p w:rsidR="001D2F3D" w:rsidRPr="002317EF" w:rsidRDefault="001D2F3D">
            <w:pPr>
              <w:jc w:val="center"/>
            </w:pPr>
          </w:p>
          <w:p w:rsidR="001D2F3D" w:rsidRPr="002317EF" w:rsidRDefault="001D2F3D">
            <w:pPr>
              <w:jc w:val="center"/>
            </w:pPr>
            <w:r w:rsidRPr="002317EF">
              <w:t>91,09</w:t>
            </w:r>
          </w:p>
        </w:tc>
        <w:tc>
          <w:tcPr>
            <w:tcW w:w="1984" w:type="dxa"/>
            <w:tcBorders>
              <w:top w:val="single" w:sz="4" w:space="0" w:color="auto"/>
              <w:left w:val="single" w:sz="4" w:space="0" w:color="auto"/>
              <w:bottom w:val="single" w:sz="4" w:space="0" w:color="auto"/>
              <w:right w:val="single" w:sz="4" w:space="0" w:color="auto"/>
            </w:tcBorders>
            <w:hideMark/>
          </w:tcPr>
          <w:p w:rsidR="001D2F3D" w:rsidRPr="002317EF" w:rsidRDefault="001D2F3D">
            <w:r w:rsidRPr="002317EF">
              <w:t xml:space="preserve">без ограничений по видам деятельности, соответствующим </w:t>
            </w:r>
            <w:proofErr w:type="spellStart"/>
            <w:r w:rsidRPr="002317EF">
              <w:t>САНиП</w:t>
            </w:r>
            <w:proofErr w:type="spellEnd"/>
            <w:r w:rsidRPr="002317EF">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1D2F3D" w:rsidRPr="002317EF" w:rsidRDefault="001D2F3D">
            <w:pPr>
              <w:jc w:val="center"/>
            </w:pPr>
          </w:p>
          <w:p w:rsidR="001D2F3D" w:rsidRPr="002317EF" w:rsidRDefault="001D2F3D">
            <w:pPr>
              <w:jc w:val="center"/>
            </w:pPr>
            <w:r w:rsidRPr="002317EF">
              <w:t>2186</w:t>
            </w:r>
          </w:p>
        </w:tc>
        <w:tc>
          <w:tcPr>
            <w:tcW w:w="1839"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ind w:left="113" w:right="113"/>
              <w:jc w:val="center"/>
            </w:pPr>
            <w:proofErr w:type="gramStart"/>
            <w:r>
              <w:t>Удовлетвори-тельное</w:t>
            </w:r>
            <w:proofErr w:type="gramEnd"/>
          </w:p>
        </w:tc>
      </w:tr>
      <w:tr w:rsidR="001D2F3D" w:rsidTr="002317EF">
        <w:trPr>
          <w:cantSplit/>
          <w:trHeight w:val="1329"/>
        </w:trPr>
        <w:tc>
          <w:tcPr>
            <w:tcW w:w="566" w:type="dxa"/>
            <w:tcBorders>
              <w:top w:val="single" w:sz="4" w:space="0" w:color="auto"/>
              <w:left w:val="single" w:sz="4" w:space="0" w:color="auto"/>
              <w:bottom w:val="single" w:sz="4" w:space="0" w:color="auto"/>
              <w:right w:val="single" w:sz="4" w:space="0" w:color="auto"/>
            </w:tcBorders>
            <w:hideMark/>
          </w:tcPr>
          <w:p w:rsidR="001D2F3D" w:rsidRDefault="001D2F3D">
            <w:pPr>
              <w:jc w:val="center"/>
              <w:rPr>
                <w:sz w:val="26"/>
                <w:szCs w:val="26"/>
              </w:rPr>
            </w:pPr>
            <w:r>
              <w:rPr>
                <w:sz w:val="26"/>
                <w:szCs w:val="26"/>
              </w:rPr>
              <w:t>2**</w:t>
            </w:r>
          </w:p>
        </w:tc>
        <w:tc>
          <w:tcPr>
            <w:tcW w:w="3259" w:type="dxa"/>
            <w:tcBorders>
              <w:top w:val="single" w:sz="4" w:space="0" w:color="auto"/>
              <w:left w:val="single" w:sz="4" w:space="0" w:color="auto"/>
              <w:bottom w:val="single" w:sz="4" w:space="0" w:color="auto"/>
              <w:right w:val="single" w:sz="4" w:space="0" w:color="auto"/>
            </w:tcBorders>
            <w:hideMark/>
          </w:tcPr>
          <w:p w:rsidR="001D2F3D" w:rsidRDefault="001D2F3D">
            <w:pPr>
              <w:rPr>
                <w:sz w:val="26"/>
                <w:szCs w:val="26"/>
              </w:rPr>
            </w:pPr>
            <w:r>
              <w:rPr>
                <w:sz w:val="26"/>
                <w:szCs w:val="26"/>
              </w:rPr>
              <w:t xml:space="preserve">Нежилое помещение – Российская Федерация, Тверская область, город Тверь, улица Зинаиды </w:t>
            </w:r>
            <w:proofErr w:type="spellStart"/>
            <w:r>
              <w:rPr>
                <w:sz w:val="26"/>
                <w:szCs w:val="26"/>
              </w:rPr>
              <w:t>Коноплянниковой</w:t>
            </w:r>
            <w:proofErr w:type="spellEnd"/>
            <w:r>
              <w:rPr>
                <w:sz w:val="26"/>
                <w:szCs w:val="26"/>
              </w:rPr>
              <w:t xml:space="preserve">, дом 26 (нежилое помещение </w:t>
            </w:r>
            <w:r>
              <w:rPr>
                <w:sz w:val="26"/>
                <w:szCs w:val="26"/>
                <w:lang w:val="en-US"/>
              </w:rPr>
              <w:t>II</w:t>
            </w:r>
            <w:r>
              <w:rPr>
                <w:sz w:val="26"/>
                <w:szCs w:val="26"/>
              </w:rPr>
              <w:t xml:space="preserve">, 1 этаж) 69:40:0100257:132  </w:t>
            </w:r>
          </w:p>
        </w:tc>
        <w:tc>
          <w:tcPr>
            <w:tcW w:w="851" w:type="dxa"/>
            <w:tcBorders>
              <w:top w:val="single" w:sz="4" w:space="0" w:color="auto"/>
              <w:left w:val="single" w:sz="4" w:space="0" w:color="auto"/>
              <w:bottom w:val="single" w:sz="4" w:space="0" w:color="auto"/>
              <w:right w:val="single" w:sz="4" w:space="0" w:color="auto"/>
            </w:tcBorders>
          </w:tcPr>
          <w:p w:rsidR="001D2F3D" w:rsidRDefault="001D2F3D">
            <w:pPr>
              <w:jc w:val="center"/>
              <w:rPr>
                <w:sz w:val="26"/>
                <w:szCs w:val="26"/>
              </w:rPr>
            </w:pPr>
          </w:p>
          <w:p w:rsidR="001D2F3D" w:rsidRDefault="001D2F3D">
            <w:pPr>
              <w:jc w:val="center"/>
              <w:rPr>
                <w:sz w:val="26"/>
                <w:szCs w:val="26"/>
              </w:rPr>
            </w:pPr>
            <w:r>
              <w:rPr>
                <w:sz w:val="26"/>
                <w:szCs w:val="26"/>
              </w:rPr>
              <w:t>32,9</w:t>
            </w:r>
          </w:p>
        </w:tc>
        <w:tc>
          <w:tcPr>
            <w:tcW w:w="850" w:type="dxa"/>
            <w:tcBorders>
              <w:top w:val="single" w:sz="4" w:space="0" w:color="auto"/>
              <w:left w:val="single" w:sz="4" w:space="0" w:color="auto"/>
              <w:bottom w:val="single" w:sz="4" w:space="0" w:color="auto"/>
              <w:right w:val="single" w:sz="4" w:space="0" w:color="auto"/>
            </w:tcBorders>
          </w:tcPr>
          <w:p w:rsidR="001D2F3D" w:rsidRDefault="001D2F3D">
            <w:pPr>
              <w:jc w:val="center"/>
              <w:rPr>
                <w:sz w:val="26"/>
                <w:szCs w:val="26"/>
              </w:rPr>
            </w:pPr>
          </w:p>
          <w:p w:rsidR="001D2F3D" w:rsidRDefault="001D2F3D">
            <w:pPr>
              <w:jc w:val="center"/>
              <w:rPr>
                <w:sz w:val="26"/>
                <w:szCs w:val="26"/>
              </w:rPr>
            </w:pPr>
            <w:r>
              <w:rPr>
                <w:sz w:val="26"/>
                <w:szCs w:val="26"/>
              </w:rPr>
              <w:t>11 мес.</w:t>
            </w:r>
          </w:p>
        </w:tc>
        <w:tc>
          <w:tcPr>
            <w:tcW w:w="1137" w:type="dxa"/>
            <w:tcBorders>
              <w:top w:val="single" w:sz="4" w:space="0" w:color="auto"/>
              <w:left w:val="single" w:sz="4" w:space="0" w:color="auto"/>
              <w:bottom w:val="single" w:sz="4" w:space="0" w:color="auto"/>
              <w:right w:val="single" w:sz="4" w:space="0" w:color="auto"/>
            </w:tcBorders>
          </w:tcPr>
          <w:p w:rsidR="001D2F3D" w:rsidRPr="002317EF" w:rsidRDefault="001D2F3D">
            <w:pPr>
              <w:spacing w:line="18" w:lineRule="atLeast"/>
              <w:jc w:val="center"/>
            </w:pPr>
          </w:p>
          <w:p w:rsidR="001D2F3D" w:rsidRPr="002317EF" w:rsidRDefault="001D2F3D">
            <w:pPr>
              <w:spacing w:line="18" w:lineRule="atLeast"/>
              <w:jc w:val="center"/>
            </w:pPr>
            <w:r w:rsidRPr="002317EF">
              <w:t>13471,81</w:t>
            </w:r>
          </w:p>
        </w:tc>
        <w:tc>
          <w:tcPr>
            <w:tcW w:w="993" w:type="dxa"/>
            <w:tcBorders>
              <w:top w:val="single" w:sz="4" w:space="0" w:color="auto"/>
              <w:left w:val="single" w:sz="4" w:space="0" w:color="auto"/>
              <w:bottom w:val="single" w:sz="4" w:space="0" w:color="auto"/>
              <w:right w:val="single" w:sz="4" w:space="0" w:color="auto"/>
            </w:tcBorders>
          </w:tcPr>
          <w:p w:rsidR="001D2F3D" w:rsidRPr="002317EF" w:rsidRDefault="001D2F3D">
            <w:pPr>
              <w:jc w:val="center"/>
            </w:pPr>
          </w:p>
          <w:p w:rsidR="001D2F3D" w:rsidRPr="002317EF" w:rsidRDefault="001D2F3D">
            <w:r w:rsidRPr="002317EF">
              <w:t>673,59</w:t>
            </w:r>
          </w:p>
          <w:p w:rsidR="001D2F3D" w:rsidRPr="002317EF" w:rsidRDefault="001D2F3D"/>
        </w:tc>
        <w:tc>
          <w:tcPr>
            <w:tcW w:w="1984" w:type="dxa"/>
            <w:tcBorders>
              <w:top w:val="single" w:sz="4" w:space="0" w:color="auto"/>
              <w:left w:val="single" w:sz="4" w:space="0" w:color="auto"/>
              <w:bottom w:val="single" w:sz="4" w:space="0" w:color="auto"/>
              <w:right w:val="single" w:sz="4" w:space="0" w:color="auto"/>
            </w:tcBorders>
            <w:hideMark/>
          </w:tcPr>
          <w:p w:rsidR="001D2F3D" w:rsidRPr="002317EF" w:rsidRDefault="001D2F3D">
            <w:r w:rsidRPr="002317EF">
              <w:t xml:space="preserve">без ограничений по видам деятельности, соответствующим </w:t>
            </w:r>
            <w:proofErr w:type="spellStart"/>
            <w:r w:rsidRPr="002317EF">
              <w:t>САНиП</w:t>
            </w:r>
            <w:proofErr w:type="spellEnd"/>
            <w:r w:rsidRPr="002317EF">
              <w:t>, за исключением интернет-клуба, интернет-кафе</w:t>
            </w:r>
          </w:p>
        </w:tc>
        <w:tc>
          <w:tcPr>
            <w:tcW w:w="851" w:type="dxa"/>
            <w:tcBorders>
              <w:top w:val="single" w:sz="4" w:space="0" w:color="auto"/>
              <w:left w:val="single" w:sz="4" w:space="0" w:color="auto"/>
              <w:bottom w:val="single" w:sz="4" w:space="0" w:color="auto"/>
              <w:right w:val="single" w:sz="4" w:space="0" w:color="auto"/>
            </w:tcBorders>
          </w:tcPr>
          <w:p w:rsidR="001D2F3D" w:rsidRPr="002317EF" w:rsidRDefault="001D2F3D">
            <w:pPr>
              <w:jc w:val="center"/>
            </w:pPr>
          </w:p>
          <w:p w:rsidR="001D2F3D" w:rsidRPr="002317EF" w:rsidRDefault="001D2F3D">
            <w:pPr>
              <w:jc w:val="center"/>
            </w:pPr>
            <w:r w:rsidRPr="002317EF">
              <w:t>16166</w:t>
            </w:r>
          </w:p>
        </w:tc>
        <w:tc>
          <w:tcPr>
            <w:tcW w:w="1839" w:type="dxa"/>
            <w:tcBorders>
              <w:top w:val="single" w:sz="4" w:space="0" w:color="auto"/>
              <w:left w:val="single" w:sz="4" w:space="0" w:color="auto"/>
              <w:bottom w:val="single" w:sz="4" w:space="0" w:color="auto"/>
              <w:right w:val="single" w:sz="4" w:space="0" w:color="auto"/>
            </w:tcBorders>
            <w:textDirection w:val="btLr"/>
            <w:hideMark/>
          </w:tcPr>
          <w:p w:rsidR="001D2F3D" w:rsidRDefault="001D2F3D">
            <w:pPr>
              <w:pStyle w:val="a5"/>
            </w:pPr>
            <w:r>
              <w:t>Удовлетворительное</w:t>
            </w:r>
          </w:p>
        </w:tc>
      </w:tr>
    </w:tbl>
    <w:bookmarkEnd w:id="0"/>
    <w:p w:rsidR="001D2F3D" w:rsidRDefault="001D2F3D" w:rsidP="001D2F3D">
      <w:pPr>
        <w:pStyle w:val="ConsPlusNormal"/>
        <w:numPr>
          <w:ilvl w:val="0"/>
          <w:numId w:val="2"/>
        </w:numPr>
        <w:jc w:val="both"/>
        <w:rPr>
          <w:rFonts w:ascii="Times New Roman" w:hAnsi="Times New Roman" w:cs="Times New Roman"/>
        </w:rPr>
      </w:pPr>
      <w:r>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1D2F3D" w:rsidRDefault="001D2F3D" w:rsidP="001D2F3D">
      <w:pPr>
        <w:jc w:val="both"/>
        <w:rPr>
          <w:sz w:val="22"/>
          <w:szCs w:val="22"/>
        </w:rPr>
      </w:pPr>
      <w:r>
        <w:rPr>
          <w:sz w:val="22"/>
          <w:szCs w:val="22"/>
        </w:rPr>
        <w:t xml:space="preserve">** Общий вход с помещением, где расположена </w:t>
      </w:r>
      <w:proofErr w:type="spellStart"/>
      <w:r>
        <w:rPr>
          <w:sz w:val="22"/>
          <w:szCs w:val="22"/>
        </w:rPr>
        <w:t>электрощитовая</w:t>
      </w:r>
      <w:proofErr w:type="spellEnd"/>
      <w:r>
        <w:rPr>
          <w:sz w:val="22"/>
          <w:szCs w:val="22"/>
        </w:rPr>
        <w:t xml:space="preserve">  жилого дома, необходим круглосуточный   доступ</w:t>
      </w:r>
      <w:proofErr w:type="gramStart"/>
      <w:r>
        <w:rPr>
          <w:sz w:val="22"/>
          <w:szCs w:val="22"/>
        </w:rPr>
        <w:t xml:space="preserve"> .</w:t>
      </w:r>
      <w:proofErr w:type="gramEnd"/>
      <w:r>
        <w:rPr>
          <w:sz w:val="22"/>
          <w:szCs w:val="22"/>
        </w:rPr>
        <w:t xml:space="preserve"> запрет на предоставление прав по договорам аренды третьим лицам </w:t>
      </w:r>
    </w:p>
    <w:p w:rsidR="001D2F3D" w:rsidRDefault="001D2F3D" w:rsidP="001D2F3D">
      <w:pPr>
        <w:pStyle w:val="a7"/>
        <w:spacing w:line="216" w:lineRule="auto"/>
        <w:ind w:left="360"/>
        <w:jc w:val="both"/>
        <w:rPr>
          <w:sz w:val="22"/>
          <w:szCs w:val="22"/>
        </w:rPr>
      </w:pPr>
    </w:p>
    <w:p w:rsidR="001D2F3D" w:rsidRDefault="001D2F3D" w:rsidP="001D2F3D">
      <w:pPr>
        <w:pStyle w:val="a5"/>
        <w:jc w:val="both"/>
        <w:rPr>
          <w:rFonts w:cs="Arial CYR"/>
          <w:bCs/>
          <w:color w:val="000000"/>
          <w:sz w:val="28"/>
          <w:szCs w:val="28"/>
        </w:rPr>
      </w:pPr>
      <w:r>
        <w:rPr>
          <w:sz w:val="28"/>
          <w:szCs w:val="28"/>
        </w:rPr>
        <w:t xml:space="preserve">          "Шаг аукциона" устанавливается в размере пяти процентов начальной (минимальной) цены договора (цены лота).</w:t>
      </w:r>
    </w:p>
    <w:p w:rsidR="001D2F3D" w:rsidRDefault="001D2F3D" w:rsidP="001D2F3D">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1D2F3D" w:rsidRDefault="001D2F3D" w:rsidP="001D2F3D">
      <w:pPr>
        <w:ind w:left="-567" w:right="-143" w:firstLine="567"/>
        <w:jc w:val="both"/>
        <w:rPr>
          <w:sz w:val="28"/>
          <w:szCs w:val="28"/>
        </w:rPr>
      </w:pPr>
      <w:r>
        <w:rPr>
          <w:sz w:val="28"/>
          <w:szCs w:val="28"/>
        </w:rPr>
        <w:t xml:space="preserve">  позднее  20.03.2025. </w:t>
      </w:r>
    </w:p>
    <w:p w:rsidR="001D2F3D" w:rsidRDefault="001D2F3D" w:rsidP="001D2F3D">
      <w:pPr>
        <w:spacing w:after="120" w:line="216" w:lineRule="auto"/>
        <w:ind w:left="-567" w:right="-142"/>
        <w:jc w:val="center"/>
        <w:rPr>
          <w:b/>
          <w:spacing w:val="-8"/>
          <w:sz w:val="28"/>
          <w:szCs w:val="28"/>
        </w:rPr>
      </w:pPr>
    </w:p>
    <w:p w:rsidR="001D2F3D" w:rsidRDefault="001D2F3D" w:rsidP="001D2F3D">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1D2F3D" w:rsidRDefault="001D2F3D" w:rsidP="001D2F3D">
      <w:pPr>
        <w:ind w:left="-567" w:right="-143" w:firstLine="567"/>
        <w:jc w:val="both"/>
        <w:rPr>
          <w:sz w:val="28"/>
          <w:szCs w:val="28"/>
        </w:rPr>
      </w:pPr>
      <w:r>
        <w:rPr>
          <w:sz w:val="28"/>
          <w:szCs w:val="28"/>
        </w:rPr>
        <w:t xml:space="preserve">    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1D2F3D" w:rsidRDefault="001D2F3D" w:rsidP="001D2F3D">
      <w:pPr>
        <w:ind w:left="-567" w:right="-143" w:firstLine="567"/>
        <w:jc w:val="both"/>
        <w:rPr>
          <w:sz w:val="28"/>
          <w:szCs w:val="28"/>
        </w:rPr>
      </w:pPr>
      <w:r>
        <w:rPr>
          <w:sz w:val="28"/>
          <w:szCs w:val="28"/>
        </w:rPr>
        <w:t xml:space="preserve">Сумма задатка для участия в аукционе устанавливается в размере 10 % </w:t>
      </w:r>
      <w:proofErr w:type="gramStart"/>
      <w:r>
        <w:rPr>
          <w:sz w:val="28"/>
          <w:szCs w:val="28"/>
        </w:rPr>
        <w:t>от</w:t>
      </w:r>
      <w:proofErr w:type="gramEnd"/>
    </w:p>
    <w:p w:rsidR="001D2F3D" w:rsidRDefault="001D2F3D" w:rsidP="001D2F3D">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1D2F3D" w:rsidRDefault="001D2F3D" w:rsidP="001D2F3D">
      <w:pPr>
        <w:ind w:left="-567" w:right="-143" w:firstLine="567"/>
        <w:jc w:val="both"/>
        <w:rPr>
          <w:sz w:val="28"/>
          <w:szCs w:val="28"/>
        </w:rPr>
      </w:pPr>
    </w:p>
    <w:p w:rsidR="001D2F3D" w:rsidRDefault="001D2F3D" w:rsidP="001D2F3D">
      <w:pPr>
        <w:ind w:left="-567" w:right="-143" w:firstLine="567"/>
        <w:jc w:val="center"/>
        <w:rPr>
          <w:b/>
          <w:sz w:val="28"/>
          <w:szCs w:val="28"/>
        </w:rPr>
      </w:pPr>
      <w:r>
        <w:rPr>
          <w:b/>
          <w:sz w:val="28"/>
          <w:szCs w:val="28"/>
        </w:rPr>
        <w:t>Порядок подачи заявок на участие в аукционе</w:t>
      </w:r>
    </w:p>
    <w:p w:rsidR="001D2F3D" w:rsidRDefault="001D2F3D" w:rsidP="001D2F3D">
      <w:pPr>
        <w:ind w:left="-567" w:right="-143" w:firstLine="567"/>
        <w:jc w:val="both"/>
        <w:rPr>
          <w:sz w:val="28"/>
          <w:szCs w:val="28"/>
        </w:rPr>
      </w:pPr>
      <w:r>
        <w:rPr>
          <w:sz w:val="28"/>
          <w:szCs w:val="28"/>
        </w:rPr>
        <w:t xml:space="preserve">     Дата начала подачи заявок на участие в аукционе:  06.03.2025. </w:t>
      </w:r>
    </w:p>
    <w:p w:rsidR="001D2F3D" w:rsidRDefault="001D2F3D" w:rsidP="001D2F3D">
      <w:pPr>
        <w:ind w:left="-567" w:right="-143" w:firstLine="567"/>
        <w:jc w:val="both"/>
        <w:rPr>
          <w:sz w:val="28"/>
          <w:szCs w:val="28"/>
        </w:rPr>
      </w:pPr>
      <w:r>
        <w:rPr>
          <w:sz w:val="28"/>
          <w:szCs w:val="28"/>
        </w:rPr>
        <w:t xml:space="preserve">     Дата окончания приема заявок: в 09-00 часов 26.03.2025</w:t>
      </w:r>
    </w:p>
    <w:p w:rsidR="001D2F3D" w:rsidRDefault="001D2F3D" w:rsidP="001D2F3D">
      <w:pPr>
        <w:ind w:left="-567" w:right="-143" w:firstLine="567"/>
        <w:jc w:val="both"/>
        <w:rPr>
          <w:sz w:val="28"/>
          <w:szCs w:val="28"/>
        </w:rPr>
      </w:pPr>
      <w:r>
        <w:rPr>
          <w:sz w:val="28"/>
          <w:szCs w:val="28"/>
        </w:rPr>
        <w:t xml:space="preserve">     Дата и время начала рассмотрения заявок в 09-00 часов 2603.2025.</w:t>
      </w:r>
    </w:p>
    <w:p w:rsidR="001D2F3D" w:rsidRDefault="001D2F3D" w:rsidP="001D2F3D">
      <w:pPr>
        <w:spacing w:after="1" w:line="200" w:lineRule="atLeast"/>
        <w:jc w:val="both"/>
        <w:rPr>
          <w:sz w:val="28"/>
          <w:szCs w:val="28"/>
        </w:rPr>
      </w:pPr>
      <w:r>
        <w:rPr>
          <w:sz w:val="28"/>
          <w:szCs w:val="28"/>
        </w:rPr>
        <w:t xml:space="preserve">     Заявка на участие в аукционе подается в срок не позднее 26.03.2025 в 09-00 часов по форме, которая установлена документацией об аукционе и направляется оператору электронной площадки в форме электронного </w:t>
      </w:r>
      <w:r>
        <w:rPr>
          <w:sz w:val="28"/>
          <w:szCs w:val="28"/>
        </w:rPr>
        <w:lastRenderedPageBreak/>
        <w:t>документа, подписывается усиленной квалифицированной подписью заявителя.</w:t>
      </w:r>
    </w:p>
    <w:p w:rsidR="001D2F3D" w:rsidRDefault="001D2F3D" w:rsidP="001D2F3D">
      <w:pPr>
        <w:autoSpaceDE w:val="0"/>
        <w:autoSpaceDN w:val="0"/>
        <w:adjustRightInd w:val="0"/>
        <w:jc w:val="both"/>
        <w:rPr>
          <w:sz w:val="28"/>
          <w:szCs w:val="28"/>
        </w:rPr>
      </w:pPr>
      <w:r>
        <w:rPr>
          <w:sz w:val="28"/>
          <w:szCs w:val="28"/>
        </w:rPr>
        <w:t xml:space="preserve">     Заявка на участие в аукционе должна содержать следующие документы и сведения:</w:t>
      </w:r>
    </w:p>
    <w:p w:rsidR="001D2F3D" w:rsidRDefault="001D2F3D" w:rsidP="001D2F3D">
      <w:pPr>
        <w:jc w:val="both"/>
        <w:rPr>
          <w:sz w:val="28"/>
          <w:szCs w:val="28"/>
        </w:rPr>
      </w:pPr>
      <w:bookmarkStart w:id="1" w:name="P304"/>
      <w:bookmarkEnd w:id="1"/>
      <w:r>
        <w:rPr>
          <w:sz w:val="28"/>
          <w:szCs w:val="28"/>
        </w:rPr>
        <w:t xml:space="preserve">       </w:t>
      </w:r>
      <w:proofErr w:type="gramStart"/>
      <w:r>
        <w:rPr>
          <w:sz w:val="28"/>
          <w:szCs w:val="28"/>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Pr>
          <w:sz w:val="28"/>
          <w:szCs w:val="28"/>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D2F3D" w:rsidRDefault="001D2F3D" w:rsidP="001D2F3D">
      <w:pPr>
        <w:jc w:val="both"/>
        <w:rPr>
          <w:sz w:val="28"/>
          <w:szCs w:val="28"/>
        </w:rPr>
      </w:pPr>
      <w:r>
        <w:rPr>
          <w:sz w:val="28"/>
          <w:szCs w:val="28"/>
        </w:rPr>
        <w:t xml:space="preserve">        </w:t>
      </w:r>
      <w:proofErr w:type="gramStart"/>
      <w:r>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Pr>
          <w:sz w:val="28"/>
          <w:szCs w:val="28"/>
        </w:rPr>
        <w:t xml:space="preserve"> </w:t>
      </w:r>
      <w:proofErr w:type="gramStart"/>
      <w:r>
        <w:rPr>
          <w:sz w:val="28"/>
          <w:szCs w:val="28"/>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1D2F3D" w:rsidRDefault="001D2F3D" w:rsidP="001D2F3D">
      <w:pPr>
        <w:jc w:val="both"/>
        <w:rPr>
          <w:sz w:val="28"/>
          <w:szCs w:val="28"/>
        </w:rPr>
      </w:pPr>
      <w:r>
        <w:rPr>
          <w:sz w:val="28"/>
          <w:szCs w:val="28"/>
        </w:rPr>
        <w:t xml:space="preserve">          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1D2F3D" w:rsidRDefault="001D2F3D" w:rsidP="001D2F3D">
      <w:pPr>
        <w:jc w:val="both"/>
        <w:rPr>
          <w:sz w:val="28"/>
          <w:szCs w:val="28"/>
        </w:rPr>
      </w:pPr>
      <w:bookmarkStart w:id="2" w:name="P307"/>
      <w:bookmarkEnd w:id="2"/>
      <w:r>
        <w:rPr>
          <w:sz w:val="28"/>
          <w:szCs w:val="28"/>
        </w:rPr>
        <w:t xml:space="preserve">         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D2F3D" w:rsidRDefault="001D2F3D" w:rsidP="001D2F3D">
      <w:pPr>
        <w:jc w:val="both"/>
        <w:rPr>
          <w:sz w:val="28"/>
          <w:szCs w:val="28"/>
        </w:rPr>
      </w:pPr>
      <w:r>
        <w:rPr>
          <w:sz w:val="28"/>
          <w:szCs w:val="28"/>
        </w:rPr>
        <w:t xml:space="preserve">         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D2F3D" w:rsidRDefault="001D2F3D" w:rsidP="001D2F3D">
      <w:pPr>
        <w:jc w:val="both"/>
        <w:rPr>
          <w:sz w:val="28"/>
          <w:szCs w:val="28"/>
        </w:rPr>
      </w:pPr>
      <w:r>
        <w:rPr>
          <w:sz w:val="28"/>
          <w:szCs w:val="28"/>
        </w:rPr>
        <w:lastRenderedPageBreak/>
        <w:t xml:space="preserve">          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Pr>
          <w:sz w:val="28"/>
          <w:szCs w:val="28"/>
        </w:rPr>
        <w:t>,</w:t>
      </w:r>
      <w:proofErr w:type="gramEnd"/>
      <w:r>
        <w:rPr>
          <w:sz w:val="28"/>
          <w:szCs w:val="28"/>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Pr>
          <w:sz w:val="28"/>
          <w:szCs w:val="28"/>
        </w:rPr>
        <w:t>,</w:t>
      </w:r>
      <w:proofErr w:type="gramEnd"/>
      <w:r>
        <w:rPr>
          <w:sz w:val="28"/>
          <w:szCs w:val="28"/>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D2F3D" w:rsidRDefault="001D2F3D" w:rsidP="001D2F3D">
      <w:pPr>
        <w:jc w:val="both"/>
        <w:rPr>
          <w:sz w:val="28"/>
          <w:szCs w:val="28"/>
        </w:rPr>
      </w:pPr>
      <w:r>
        <w:rPr>
          <w:sz w:val="28"/>
          <w:szCs w:val="28"/>
        </w:rPr>
        <w:t xml:space="preserve">         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D2F3D" w:rsidRDefault="001D2F3D" w:rsidP="001D2F3D">
      <w:pPr>
        <w:jc w:val="both"/>
        <w:rPr>
          <w:sz w:val="28"/>
          <w:szCs w:val="28"/>
        </w:rPr>
      </w:pPr>
      <w:bookmarkStart w:id="3" w:name="P311"/>
      <w:bookmarkEnd w:id="3"/>
      <w:r>
        <w:rPr>
          <w:sz w:val="28"/>
          <w:szCs w:val="28"/>
        </w:rPr>
        <w:t xml:space="preserve">         8) информацию о </w:t>
      </w:r>
      <w:proofErr w:type="spellStart"/>
      <w:r>
        <w:rPr>
          <w:sz w:val="28"/>
          <w:szCs w:val="28"/>
        </w:rPr>
        <w:t>непроведении</w:t>
      </w:r>
      <w:proofErr w:type="spellEnd"/>
      <w:r>
        <w:rPr>
          <w:sz w:val="28"/>
          <w:szCs w:val="28"/>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D2F3D" w:rsidRDefault="001D2F3D" w:rsidP="001D2F3D">
      <w:pPr>
        <w:jc w:val="both"/>
        <w:rPr>
          <w:sz w:val="28"/>
          <w:szCs w:val="28"/>
        </w:rPr>
      </w:pPr>
      <w:r>
        <w:rPr>
          <w:sz w:val="28"/>
          <w:szCs w:val="28"/>
        </w:rPr>
        <w:t xml:space="preserve">        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Pr>
          <w:sz w:val="28"/>
          <w:szCs w:val="28"/>
        </w:rPr>
        <w:t>ии ау</w:t>
      </w:r>
      <w:proofErr w:type="gramEnd"/>
      <w:r>
        <w:rPr>
          <w:sz w:val="28"/>
          <w:szCs w:val="28"/>
        </w:rPr>
        <w:t xml:space="preserve">кциона в соответствии с </w:t>
      </w:r>
      <w:hyperlink r:id="rId7" w:history="1">
        <w:r>
          <w:rPr>
            <w:rStyle w:val="a3"/>
            <w:sz w:val="28"/>
            <w:szCs w:val="28"/>
            <w:u w:val="none"/>
          </w:rPr>
          <w:t>Постановлением</w:t>
        </w:r>
      </w:hyperlink>
      <w:r>
        <w:rPr>
          <w:sz w:val="28"/>
          <w:szCs w:val="28"/>
        </w:rPr>
        <w:t xml:space="preserve"> N 739;</w:t>
      </w:r>
    </w:p>
    <w:p w:rsidR="001D2F3D" w:rsidRDefault="001D2F3D" w:rsidP="001D2F3D">
      <w:pPr>
        <w:jc w:val="both"/>
        <w:rPr>
          <w:sz w:val="28"/>
          <w:szCs w:val="28"/>
        </w:rPr>
      </w:pPr>
      <w:r>
        <w:rPr>
          <w:sz w:val="28"/>
          <w:szCs w:val="28"/>
        </w:rPr>
        <w:t xml:space="preserve">         10) документы или копии документов, подтверждающие внесение задатка.</w:t>
      </w:r>
    </w:p>
    <w:p w:rsidR="001D2F3D" w:rsidRDefault="001D2F3D" w:rsidP="001D2F3D">
      <w:pPr>
        <w:jc w:val="both"/>
        <w:rPr>
          <w:sz w:val="28"/>
          <w:szCs w:val="28"/>
        </w:rPr>
      </w:pPr>
      <w:bookmarkStart w:id="4" w:name="P314"/>
      <w:bookmarkEnd w:id="4"/>
      <w:r>
        <w:rPr>
          <w:sz w:val="28"/>
          <w:szCs w:val="28"/>
        </w:rPr>
        <w:t xml:space="preserve">          </w:t>
      </w:r>
      <w:proofErr w:type="gramStart"/>
      <w:r>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roofErr w:type="gramEnd"/>
    </w:p>
    <w:p w:rsidR="001D2F3D" w:rsidRDefault="001D2F3D" w:rsidP="001D2F3D">
      <w:pPr>
        <w:jc w:val="both"/>
        <w:rPr>
          <w:sz w:val="28"/>
          <w:szCs w:val="28"/>
        </w:rPr>
      </w:pPr>
    </w:p>
    <w:p w:rsidR="001D2F3D" w:rsidRDefault="001D2F3D" w:rsidP="001D2F3D">
      <w:pPr>
        <w:jc w:val="both"/>
        <w:rPr>
          <w:sz w:val="28"/>
          <w:szCs w:val="28"/>
        </w:rPr>
      </w:pPr>
    </w:p>
    <w:p w:rsidR="001D2F3D" w:rsidRDefault="001D2F3D" w:rsidP="001D2F3D">
      <w:pPr>
        <w:jc w:val="center"/>
        <w:rPr>
          <w:b/>
          <w:sz w:val="28"/>
          <w:szCs w:val="28"/>
        </w:rPr>
      </w:pPr>
      <w:r>
        <w:rPr>
          <w:b/>
          <w:sz w:val="28"/>
          <w:szCs w:val="28"/>
        </w:rPr>
        <w:t>Сроки и  порядок оплаты по договору</w:t>
      </w:r>
    </w:p>
    <w:p w:rsidR="001D2F3D" w:rsidRDefault="001D2F3D" w:rsidP="001D2F3D">
      <w:pPr>
        <w:jc w:val="center"/>
        <w:rPr>
          <w:b/>
          <w:sz w:val="28"/>
          <w:szCs w:val="28"/>
        </w:rPr>
      </w:pPr>
    </w:p>
    <w:p w:rsidR="001D2F3D" w:rsidRDefault="001D2F3D" w:rsidP="001D2F3D">
      <w:pPr>
        <w:pStyle w:val="ConsPlusNormal"/>
        <w:ind w:firstLine="540"/>
        <w:jc w:val="both"/>
        <w:rPr>
          <w:rFonts w:ascii="Times New Roman" w:hAnsi="Times New Roman"/>
          <w:sz w:val="28"/>
          <w:szCs w:val="28"/>
        </w:rPr>
      </w:pPr>
      <w:r>
        <w:rPr>
          <w:sz w:val="28"/>
          <w:szCs w:val="28"/>
        </w:rPr>
        <w:t xml:space="preserve"> </w:t>
      </w:r>
      <w:r>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Pr>
          <w:rFonts w:ascii="Times New Roman" w:hAnsi="Times New Roman"/>
          <w:sz w:val="28"/>
          <w:szCs w:val="28"/>
        </w:rPr>
        <w:t xml:space="preserve">расчетный счет № 03100643000000013600 в ОТДЕЛЕНИЕ ТВЕРЬ БАНКА РОССИИ//УФК по Тверской области г. Тверь, БИК 012809106, </w:t>
      </w:r>
      <w:proofErr w:type="gramStart"/>
      <w:r>
        <w:rPr>
          <w:rFonts w:ascii="Times New Roman" w:hAnsi="Times New Roman"/>
          <w:sz w:val="28"/>
          <w:szCs w:val="28"/>
        </w:rPr>
        <w:t>к</w:t>
      </w:r>
      <w:proofErr w:type="gramEnd"/>
      <w:r>
        <w:rPr>
          <w:rFonts w:ascii="Times New Roman" w:hAnsi="Times New Roman"/>
          <w:sz w:val="28"/>
          <w:szCs w:val="28"/>
        </w:rPr>
        <w:t xml:space="preserve">/с 40102810545370000029, </w:t>
      </w:r>
      <w:r>
        <w:rPr>
          <w:rFonts w:ascii="Times New Roman" w:hAnsi="Times New Roman"/>
          <w:sz w:val="28"/>
          <w:szCs w:val="28"/>
        </w:rPr>
        <w:lastRenderedPageBreak/>
        <w:t xml:space="preserve">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16 07 090 04 5074 140  - пени, 020 1 16 07 090 04 5174 140  - штрафы, ОКТМО 28701000. </w:t>
      </w:r>
    </w:p>
    <w:p w:rsidR="001D2F3D" w:rsidRDefault="001D2F3D" w:rsidP="001D2F3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Реквизиты для перечисления арендной платы в новом календарном году уточняются Арендатором у Арендодателя до внесения первого арендного платежа. Датой оплаты считается дата зачисления средств на лицевой счет </w:t>
      </w:r>
      <w:proofErr w:type="gramStart"/>
      <w:r>
        <w:rPr>
          <w:rFonts w:ascii="Times New Roman" w:hAnsi="Times New Roman" w:cs="Times New Roman"/>
          <w:sz w:val="28"/>
          <w:szCs w:val="28"/>
        </w:rPr>
        <w:t>администратора соответствующего вида доходов бюджета города</w:t>
      </w:r>
      <w:proofErr w:type="gramEnd"/>
      <w:r>
        <w:rPr>
          <w:rFonts w:ascii="Times New Roman" w:hAnsi="Times New Roman" w:cs="Times New Roman"/>
          <w:sz w:val="28"/>
          <w:szCs w:val="28"/>
        </w:rPr>
        <w:t xml:space="preserve"> Твери, открытый в органе федерального казначейства.</w:t>
      </w:r>
    </w:p>
    <w:p w:rsidR="001D2F3D" w:rsidRDefault="001D2F3D" w:rsidP="001D2F3D">
      <w:pPr>
        <w:jc w:val="both"/>
        <w:rPr>
          <w:sz w:val="28"/>
          <w:szCs w:val="28"/>
        </w:rPr>
      </w:pPr>
      <w:r>
        <w:rPr>
          <w:sz w:val="28"/>
          <w:szCs w:val="28"/>
        </w:rPr>
        <w:t xml:space="preserve">         Договор аренды должен быть подписан с победителем (в бумажном виде) аукциона не ранее чем через десять дней со дня размещения информации о результатах аукциона на официальном сайте торгов и не позднее 16.04.2025.</w:t>
      </w:r>
    </w:p>
    <w:p w:rsidR="00E909FB" w:rsidRDefault="00E909FB" w:rsidP="001D2F3D">
      <w:pPr>
        <w:pStyle w:val="a5"/>
        <w:jc w:val="both"/>
      </w:pPr>
    </w:p>
    <w:sectPr w:rsidR="00E909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186"/>
    <w:rsid w:val="000B411F"/>
    <w:rsid w:val="001D2F3D"/>
    <w:rsid w:val="001E562C"/>
    <w:rsid w:val="002317EF"/>
    <w:rsid w:val="00295186"/>
    <w:rsid w:val="00330A28"/>
    <w:rsid w:val="00A520F4"/>
    <w:rsid w:val="00C84E5C"/>
    <w:rsid w:val="00E90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30A28"/>
    <w:rPr>
      <w:color w:val="0000FF"/>
      <w:u w:val="single"/>
    </w:rPr>
  </w:style>
  <w:style w:type="paragraph" w:styleId="a4">
    <w:name w:val="caption"/>
    <w:basedOn w:val="a"/>
    <w:unhideWhenUsed/>
    <w:qFormat/>
    <w:rsid w:val="00330A28"/>
    <w:pPr>
      <w:jc w:val="center"/>
    </w:pPr>
    <w:rPr>
      <w:b/>
      <w:spacing w:val="20"/>
      <w:szCs w:val="20"/>
    </w:rPr>
  </w:style>
  <w:style w:type="character" w:customStyle="1" w:styleId="apple-style-span">
    <w:name w:val="apple-style-span"/>
    <w:rsid w:val="00330A28"/>
  </w:style>
  <w:style w:type="paragraph" w:styleId="a5">
    <w:name w:val="No Spacing"/>
    <w:uiPriority w:val="1"/>
    <w:qFormat/>
    <w:rsid w:val="00330A28"/>
    <w:pPr>
      <w:spacing w:after="0" w:line="240" w:lineRule="auto"/>
    </w:pPr>
    <w:rPr>
      <w:rFonts w:ascii="Times New Roman" w:eastAsia="Times New Roman" w:hAnsi="Times New Roman" w:cs="Times New Roman"/>
      <w:sz w:val="24"/>
      <w:szCs w:val="24"/>
      <w:lang w:eastAsia="ru-RU"/>
    </w:rPr>
  </w:style>
  <w:style w:type="paragraph" w:customStyle="1" w:styleId="3">
    <w:name w:val="Основной текст3"/>
    <w:basedOn w:val="a"/>
    <w:rsid w:val="00330A28"/>
    <w:pPr>
      <w:shd w:val="clear" w:color="auto" w:fill="FFFFFF"/>
      <w:suppressAutoHyphens/>
      <w:spacing w:before="240" w:line="283" w:lineRule="exact"/>
      <w:ind w:hanging="380"/>
      <w:jc w:val="both"/>
    </w:pPr>
    <w:rPr>
      <w:spacing w:val="-3"/>
      <w:sz w:val="20"/>
      <w:szCs w:val="20"/>
      <w:lang w:eastAsia="zh-CN"/>
    </w:rPr>
  </w:style>
  <w:style w:type="character" w:customStyle="1" w:styleId="a6">
    <w:name w:val="Основной текст + Полужирный"/>
    <w:rsid w:val="00330A28"/>
    <w:rPr>
      <w:b/>
      <w:bCs/>
      <w:i w:val="0"/>
      <w:iCs w:val="0"/>
      <w:caps w:val="0"/>
      <w:smallCaps w:val="0"/>
      <w:strike w:val="0"/>
      <w:dstrike w:val="0"/>
      <w:spacing w:val="-3"/>
      <w:sz w:val="24"/>
      <w:szCs w:val="24"/>
      <w:shd w:val="clear" w:color="auto" w:fill="FFFFFF"/>
    </w:rPr>
  </w:style>
  <w:style w:type="paragraph" w:customStyle="1" w:styleId="ConsPlusNormal">
    <w:name w:val="ConsPlusNormal"/>
    <w:rsid w:val="00330A28"/>
    <w:pPr>
      <w:widowControl w:val="0"/>
      <w:autoSpaceDE w:val="0"/>
      <w:autoSpaceDN w:val="0"/>
      <w:spacing w:after="0" w:line="240" w:lineRule="auto"/>
    </w:pPr>
    <w:rPr>
      <w:rFonts w:ascii="Calibri" w:eastAsiaTheme="minorEastAsia" w:hAnsi="Calibri" w:cs="Calibri"/>
      <w:lang w:eastAsia="ru-RU"/>
    </w:rPr>
  </w:style>
  <w:style w:type="paragraph" w:styleId="a7">
    <w:name w:val="List Paragraph"/>
    <w:basedOn w:val="a"/>
    <w:uiPriority w:val="34"/>
    <w:qFormat/>
    <w:rsid w:val="001D2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00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E5CA140C911F4DC4B15D4C40BA7199342995A608944F037ED7AD8820BF5C8E24BC3CC6FFC886AA5FFE79F6E03Ai5Y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1690</Words>
  <Characters>9635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8</cp:revision>
  <dcterms:created xsi:type="dcterms:W3CDTF">2025-02-12T11:09:00Z</dcterms:created>
  <dcterms:modified xsi:type="dcterms:W3CDTF">2025-03-05T08:38:00Z</dcterms:modified>
</cp:coreProperties>
</file>