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>
        <w:rPr>
          <w:rFonts w:cs="Arial"/>
          <w:b/>
          <w:bCs/>
          <w:sz w:val="32"/>
          <w:szCs w:val="32"/>
        </w:rPr>
        <w:t>28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:rsidR="00F07115" w:rsidRPr="00AA187E" w:rsidRDefault="00F07115" w:rsidP="00F07115">
      <w:pPr>
        <w:jc w:val="center"/>
        <w:rPr>
          <w:rFonts w:cs="Arial"/>
          <w:sz w:val="32"/>
          <w:szCs w:val="32"/>
        </w:rPr>
      </w:pPr>
      <w:r w:rsidRPr="00AA187E">
        <w:rPr>
          <w:rFonts w:cs="Arial"/>
          <w:sz w:val="32"/>
          <w:szCs w:val="32"/>
        </w:rPr>
        <w:t>(АКТУАЛИЗАЦИЯ НА 202</w:t>
      </w:r>
      <w:r>
        <w:rPr>
          <w:rFonts w:cs="Arial"/>
          <w:sz w:val="32"/>
          <w:szCs w:val="32"/>
        </w:rPr>
        <w:t>2</w:t>
      </w:r>
      <w:r w:rsidRPr="00AA187E">
        <w:rPr>
          <w:rFonts w:cs="Arial"/>
          <w:sz w:val="32"/>
          <w:szCs w:val="32"/>
        </w:rPr>
        <w:t xml:space="preserve"> ГОД)</w:t>
      </w:r>
    </w:p>
    <w:p w:rsidR="00E76D89" w:rsidRPr="00757A68" w:rsidRDefault="00B93496" w:rsidP="00B93496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>
        <w:rPr>
          <w:rFonts w:eastAsia="Times New Roman" w:cs="Arial"/>
          <w:b/>
          <w:sz w:val="32"/>
          <w:szCs w:val="32"/>
        </w:rPr>
        <w:t xml:space="preserve">КНИГА </w:t>
      </w:r>
      <w:r w:rsidR="00E76D89" w:rsidRPr="00757A68">
        <w:rPr>
          <w:rFonts w:eastAsia="Times New Roman" w:cs="Arial"/>
          <w:b/>
          <w:sz w:val="32"/>
          <w:szCs w:val="32"/>
        </w:rPr>
        <w:t xml:space="preserve">5. </w:t>
      </w:r>
      <w:r>
        <w:rPr>
          <w:rFonts w:eastAsia="Times New Roman" w:cs="Arial"/>
          <w:b/>
          <w:sz w:val="32"/>
          <w:szCs w:val="32"/>
        </w:rPr>
        <w:t>МАСТЕР-ПЛАН РАЗВИТИЯ СИСТЕМ ТЕПЛОСНАБЖЕНИЯ Г. ТВЕРИ</w:t>
      </w: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B93496" w:rsidRDefault="00B93496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984AA8" w:rsidRPr="00757A68" w:rsidRDefault="00984AA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>
        <w:rPr>
          <w:rFonts w:cs="Arial"/>
          <w:sz w:val="28"/>
          <w:szCs w:val="28"/>
        </w:rPr>
        <w:t>2</w:t>
      </w:r>
    </w:p>
    <w:p w:rsidR="003A6492" w:rsidRPr="00B93496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666D5B" w:rsidRPr="00AA187E" w:rsidTr="00143129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  <w:b/>
              </w:rPr>
              <w:t>Шифр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Схема теплоснабжения города </w:t>
            </w:r>
            <w:r>
              <w:rPr>
                <w:rFonts w:cs="Arial"/>
              </w:rPr>
              <w:t>Твери</w:t>
            </w:r>
            <w:r w:rsidRPr="00AA187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до 2028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.000.000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1</w:t>
            </w:r>
          </w:p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2. </w:t>
            </w:r>
            <w:r>
              <w:rPr>
                <w:rFonts w:cs="Arial"/>
              </w:rPr>
              <w:t>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.001.002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3</w:t>
            </w:r>
            <w:r w:rsidRPr="00AA187E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</w:rPr>
              <w:t>3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 w:rsidRPr="00436C50">
              <w:rPr>
                <w:rFonts w:cs="Arial"/>
              </w:rPr>
              <w:t>4</w:t>
            </w:r>
            <w:r>
              <w:rPr>
                <w:rFonts w:cs="Arial"/>
              </w:rPr>
              <w:t xml:space="preserve">. </w:t>
            </w:r>
            <w:r w:rsidRPr="004B0B53">
              <w:rPr>
                <w:rFonts w:cs="Arial"/>
              </w:rPr>
              <w:t>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436C50" w:rsidRDefault="00666D5B" w:rsidP="0014312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4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 w:rsidRPr="006B2130">
              <w:rPr>
                <w:rFonts w:cs="Arial"/>
              </w:rPr>
              <w:t>5</w:t>
            </w:r>
            <w:r w:rsidRPr="00AA187E">
              <w:rPr>
                <w:rFonts w:cs="Arial"/>
              </w:rPr>
              <w:t xml:space="preserve">. Данные по температурам наружного воздуха. </w:t>
            </w:r>
            <w:r w:rsidRPr="005D51A2">
              <w:rPr>
                <w:rFonts w:cs="Arial"/>
              </w:rPr>
              <w:t>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436C50" w:rsidRDefault="00666D5B" w:rsidP="0014312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.001.00</w:t>
            </w:r>
            <w:r>
              <w:rPr>
                <w:rFonts w:cs="Arial"/>
                <w:lang w:val="en-US"/>
              </w:rPr>
              <w:t>5</w:t>
            </w:r>
          </w:p>
        </w:tc>
      </w:tr>
      <w:tr w:rsidR="00666D5B" w:rsidRPr="00AA187E" w:rsidTr="00143129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5D51A2">
              <w:rPr>
                <w:rFonts w:cs="Arial"/>
              </w:rPr>
              <w:t xml:space="preserve">Приложение </w:t>
            </w:r>
            <w:r>
              <w:rPr>
                <w:rFonts w:cs="Arial"/>
                <w:lang w:val="en-US"/>
              </w:rPr>
              <w:t>6</w:t>
            </w:r>
            <w:r w:rsidRPr="005D51A2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436C50" w:rsidRDefault="00666D5B" w:rsidP="0014312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5D51A2">
              <w:rPr>
                <w:rFonts w:cs="Arial"/>
              </w:rPr>
              <w:t>ПСТ.ОМ.69-40.001.00</w:t>
            </w:r>
            <w:r>
              <w:rPr>
                <w:rFonts w:cs="Arial"/>
                <w:lang w:val="en-US"/>
              </w:rPr>
              <w:t>6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.002.00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 xml:space="preserve"> </w:t>
            </w:r>
            <w:bookmarkEnd w:id="0"/>
            <w:r w:rsidRPr="00AA187E">
              <w:rPr>
                <w:rFonts w:cs="Arial"/>
              </w:rPr>
              <w:t>(Графическая часть)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3. Электронная модель системы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1</w:t>
            </w:r>
            <w:r w:rsidRPr="00AA187E">
              <w:rPr>
                <w:rFonts w:cs="Arial"/>
              </w:rPr>
              <w:t>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1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Приложение </w:t>
            </w:r>
            <w:r>
              <w:rPr>
                <w:rFonts w:cs="Arial"/>
              </w:rPr>
              <w:t>2</w:t>
            </w:r>
            <w:r w:rsidRPr="00AA187E">
              <w:rPr>
                <w:rFonts w:cs="Arial"/>
              </w:rPr>
              <w:t>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.003.00</w:t>
            </w:r>
            <w:r>
              <w:rPr>
                <w:rFonts w:cs="Arial"/>
              </w:rPr>
              <w:t>2</w:t>
            </w:r>
          </w:p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(Графическая часть)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.004.001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5. Мастер-план развития систем теплоснабжения г. </w:t>
            </w:r>
            <w:r>
              <w:rPr>
                <w:rFonts w:cs="Arial"/>
              </w:rPr>
              <w:t>Твери до 2028</w:t>
            </w:r>
            <w:r w:rsidRPr="00AA187E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.005.000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6. 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AA187E">
              <w:rPr>
                <w:rFonts w:cs="Arial"/>
              </w:rPr>
              <w:t>теплопотребляющими</w:t>
            </w:r>
            <w:proofErr w:type="spellEnd"/>
            <w:r w:rsidRPr="00AA187E">
              <w:rPr>
                <w:rFonts w:cs="Arial"/>
              </w:rPr>
              <w:t xml:space="preserve">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.006.000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.007.000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.008.000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.009.000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.010.000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.011.000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.012.000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 xml:space="preserve">Книга 13. Индикаторы развития систем теплоснабжения г. </w:t>
            </w:r>
            <w:r>
              <w:rPr>
                <w:rFonts w:cs="Arial"/>
              </w:rPr>
              <w:t>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.013.000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.014.000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.015.000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.016.000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7</w:t>
            </w:r>
            <w:r w:rsidRPr="00AA187E">
              <w:rPr>
                <w:rFonts w:cs="Arial"/>
              </w:rPr>
              <w:t>.000</w:t>
            </w:r>
          </w:p>
        </w:tc>
      </w:tr>
      <w:tr w:rsidR="00666D5B" w:rsidRPr="00AA187E" w:rsidTr="0014312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rPr>
                <w:rFonts w:cs="Arial"/>
              </w:rPr>
            </w:pPr>
            <w:r w:rsidRPr="00AA187E">
              <w:rPr>
                <w:rFonts w:cs="Arial"/>
              </w:rPr>
              <w:t>Книга 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5B" w:rsidRPr="00AA187E" w:rsidRDefault="00666D5B" w:rsidP="0014312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AA187E">
              <w:rPr>
                <w:rFonts w:cs="Arial"/>
              </w:rPr>
              <w:t>ПСТ.ОМ.</w:t>
            </w:r>
            <w:r>
              <w:rPr>
                <w:rFonts w:cs="Arial"/>
              </w:rPr>
              <w:t>69-40</w:t>
            </w:r>
            <w:r w:rsidRPr="00AA187E">
              <w:rPr>
                <w:rFonts w:cs="Arial"/>
              </w:rPr>
              <w:t>.01</w:t>
            </w:r>
            <w:r>
              <w:rPr>
                <w:rFonts w:cs="Arial"/>
              </w:rPr>
              <w:t>8</w:t>
            </w:r>
            <w:r w:rsidRPr="00AA187E">
              <w:rPr>
                <w:rFonts w:cs="Arial"/>
              </w:rPr>
              <w:t>.000</w:t>
            </w:r>
          </w:p>
        </w:tc>
      </w:tr>
    </w:tbl>
    <w:p w:rsidR="003A6492" w:rsidRDefault="003A6492" w:rsidP="003A6492">
      <w:pPr>
        <w:rPr>
          <w:rFonts w:cs="Arial"/>
          <w:u w:val="single"/>
        </w:rPr>
      </w:pPr>
    </w:p>
    <w:p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:rsidR="00893E25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101478447" w:history="1">
        <w:r w:rsidR="00893E25" w:rsidRPr="00D22D08">
          <w:rPr>
            <w:rStyle w:val="ae"/>
            <w:noProof/>
          </w:rPr>
          <w:t>ПЕРЕЧЕНЬ ТАБЛИЦ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_Toc101478447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4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48" w:history="1">
        <w:r w:rsidR="00893E25" w:rsidRPr="00D22D08">
          <w:rPr>
            <w:rStyle w:val="ae"/>
            <w:noProof/>
          </w:rPr>
          <w:t>ПЕРЕЧЕНЬ РИСУНКОВ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_Toc101478448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5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49" w:history="1">
        <w:r w:rsidR="00893E25" w:rsidRPr="00D22D08">
          <w:rPr>
            <w:rStyle w:val="ae"/>
            <w:noProof/>
          </w:rPr>
          <w:t>1 ОБЩИЕ ПОЛОЖЕНИЯ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_Toc101478449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6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50" w:history="1">
        <w:r w:rsidR="00893E25" w:rsidRPr="00D22D08">
          <w:rPr>
            <w:rStyle w:val="ae"/>
            <w:noProof/>
          </w:rPr>
          <w:t>2 ОПИСАНИЕ ВАРИАНТОВ ПЕРСПЕКТИВНОГО РАЗВИТИЯ СИСТЕМ ТЕПЛОСНАБЖЕНИЯ ГОРОДА ТВЕРИ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_Toc101478450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7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51" w:history="1">
        <w:r w:rsidR="00893E25" w:rsidRPr="00D22D08">
          <w:rPr>
            <w:rStyle w:val="ae"/>
            <w:noProof/>
          </w:rPr>
          <w:t>2.1 Основные принципы формирования вариантов развития систем теплоснабжения города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_Toc101478451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7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52" w:history="1">
        <w:r w:rsidR="00893E25" w:rsidRPr="00D22D08">
          <w:rPr>
            <w:rStyle w:val="ae"/>
            <w:noProof/>
          </w:rPr>
          <w:t>2.2 Общая характеристика сценариев развития систем теплоснабжения города Твери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_Toc101478452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7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53" w:history="1">
        <w:r w:rsidR="00893E25" w:rsidRPr="00D22D08">
          <w:rPr>
            <w:rStyle w:val="ae"/>
            <w:noProof/>
          </w:rPr>
          <w:t>2.3 Сценарий № 1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_Toc101478453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9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54" w:history="1">
        <w:r w:rsidR="00893E25" w:rsidRPr="00D22D08">
          <w:rPr>
            <w:rStyle w:val="ae"/>
            <w:noProof/>
          </w:rPr>
          <w:t>2.4 Сценарий № 2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_Toc101478454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10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55" w:history="1">
        <w:r w:rsidR="00893E25" w:rsidRPr="00D22D08">
          <w:rPr>
            <w:rStyle w:val="ae"/>
            <w:noProof/>
          </w:rPr>
          <w:t>3 ТЕХНИКО-ЭКОНОМИЧЕСКОЕ СРАВНЕНИЕ ВАРИАНТОВ ПЕРСПЕКТИВНОГО РАЗВИТИЯ СИСТЕМ ТЕПЛОСНАБЖЕНИЯ ГОРОДА ТВЕРИ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_Toc101478455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11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22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56" w:history="1">
        <w:r w:rsidR="00893E25" w:rsidRPr="00D22D08">
          <w:rPr>
            <w:rStyle w:val="ae"/>
            <w:noProof/>
          </w:rPr>
          <w:t>3.1.</w:t>
        </w:r>
        <w:r w:rsidR="00893E25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893E25" w:rsidRPr="00D22D08">
          <w:rPr>
            <w:rStyle w:val="ae"/>
            <w:noProof/>
          </w:rPr>
          <w:t>Оценка перспективного спроса на электроэнергию в регионе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_Toc101478456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11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22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57" w:history="1">
        <w:r w:rsidR="00893E25" w:rsidRPr="00D22D08">
          <w:rPr>
            <w:rStyle w:val="ae"/>
            <w:noProof/>
          </w:rPr>
          <w:t>3.2.</w:t>
        </w:r>
        <w:r w:rsidR="00893E25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893E25" w:rsidRPr="00D22D08">
          <w:rPr>
            <w:rStyle w:val="ae"/>
            <w:noProof/>
          </w:rPr>
          <w:t>Технико-экономическое сравнение вариантов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_Toc101478457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13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58" w:history="1">
        <w:r w:rsidR="00893E25" w:rsidRPr="00D22D08">
          <w:rPr>
            <w:rStyle w:val="ae"/>
            <w:noProof/>
          </w:rPr>
          <w:t>4 ОБОСНОВАНИЕ ВЫБОРА ПРИОРИТЕТНОГО ВАРИАНТА ПЕРСПЕКТИВНОГО РАЗВИТИЯ СИСТЕМ ТЕПЛОСНАБЖЕНИЯ ГОРОДА ТВЕРИ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_Toc101478458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14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59" w:history="1">
        <w:r w:rsidR="00893E25" w:rsidRPr="00D22D08">
          <w:rPr>
            <w:rStyle w:val="ae"/>
            <w:noProof/>
          </w:rPr>
          <w:t>5</w:t>
        </w:r>
        <w:r w:rsidR="00893E25" w:rsidRPr="00D22D08">
          <w:rPr>
            <w:rStyle w:val="ae"/>
            <w:noProof/>
            <w:shd w:val="clear" w:color="auto" w:fill="FFFFFF"/>
          </w:rPr>
          <w:t xml:space="preserve"> РЕШЕНИЯ ПО СТРОИТЕЛЬСТВУ ГЕНЕРИРУЮЩИХ ОБЪЕКТОВ С КОМБИНИРОВАННОЙ ВЫРАБОТКОЙ ТЕПЛОВОЙ И ЭЛЕКТРИЧЕСКОЙ ЭНЕРГИИ, УКАЗАННЫХ В УТВЕРЖДЕННЫХ В РЕГИОНАЛЬНЫХ СХЕМАХ И ПРОГРАММАХ ПЕРСПЕКТИВНОГО РАЗВИТИЯ ЭЛЕКТРОЭНЕРГЕТИК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_Toc101478459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15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60" w:history="1">
        <w:r w:rsidR="00893E25" w:rsidRPr="00D22D08">
          <w:rPr>
            <w:rStyle w:val="ae"/>
            <w:noProof/>
          </w:rPr>
          <w:t>6</w:t>
        </w:r>
        <w:r w:rsidR="00893E25" w:rsidRPr="00D22D08">
          <w:rPr>
            <w:rStyle w:val="ae"/>
            <w:noProof/>
            <w:shd w:val="clear" w:color="auto" w:fill="FFFFFF"/>
          </w:rPr>
          <w:t xml:space="preserve"> РЕШЕНИЯ О ТЕПЛОФИКАЦИОННЫХ ТУРБОАГРЕГАТАХ, НЕ ПРОШЕДШИХ КОНКУРЕНТНЫЙ ОТБОР МОЩНОСТИ НА ОПТОВОМ РЫНКЕ ЭЛЕКТРИЧЕСКОЙ ЭНЕРГИИ И МОЩНОСТИ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_Toc101478460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17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61" w:history="1">
        <w:r w:rsidR="00893E25" w:rsidRPr="00D22D08">
          <w:rPr>
            <w:rStyle w:val="ae"/>
            <w:noProof/>
          </w:rPr>
          <w:t>7</w:t>
        </w:r>
        <w:r w:rsidR="00893E25" w:rsidRPr="00D22D08">
          <w:rPr>
            <w:rStyle w:val="ae"/>
            <w:noProof/>
            <w:shd w:val="clear" w:color="auto" w:fill="FFFFFF"/>
          </w:rPr>
          <w:t xml:space="preserve"> ПРЕДЛОЖЕНИЯ ПО ПЕРЕДАЧЕ ТЕПЛОВОЙ НАГРУЗКИ ОТ КОТЕЛЬНЫХ НА ИСТОЧНИКИ КОМБИНИРОВАННОЙ ВЫРАБОТКИ, ПРИ НАЛИЧИИ РЕЗЕРВА ТЕПЛОВЫХ МОЩНОСТЕЙ УСТАНОВЛЕННЫХ ТУРБОАГРЕГАТОВ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_Toc101478461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18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62" w:history="1">
        <w:r w:rsidR="00893E25" w:rsidRPr="00D22D08">
          <w:rPr>
            <w:rStyle w:val="ae"/>
            <w:noProof/>
          </w:rPr>
          <w:t>8</w:t>
        </w:r>
        <w:r w:rsidR="00893E25" w:rsidRPr="00D22D08">
          <w:rPr>
            <w:rStyle w:val="ae"/>
            <w:noProof/>
            <w:shd w:val="clear" w:color="auto" w:fill="FFFFFF"/>
          </w:rPr>
          <w:t xml:space="preserve"> ХАРАКТЕРИСТИКА ВЫБРАННОГО СЦЕНАРИЯ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_Toc101478462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19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1478463" w:history="1">
        <w:r w:rsidR="00893E25" w:rsidRPr="00D22D08">
          <w:rPr>
            <w:rStyle w:val="ae"/>
            <w:noProof/>
          </w:rPr>
          <w:t>9 ОПИСАНИЕ ИЗМЕНЕНИЙ В МАСТЕР-ПЛАНЕ РАЗВИТИЯ СИСТЕМ ТЕПЛОСНАБЖЕНИЯ Г. ТВЕРИ ЗА ПЕРИОД, ПРЕДШЕСТВУЮЩИЙ АКТУАЛИЗАЦИИ СХЕМЫ ТЕПЛОСНАБЖЕНИЯ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_Toc101478463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27</w:t>
        </w:r>
        <w:r w:rsidR="00893E25">
          <w:rPr>
            <w:noProof/>
            <w:webHidden/>
          </w:rPr>
          <w:fldChar w:fldCharType="end"/>
        </w:r>
      </w:hyperlink>
    </w:p>
    <w:p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101478447"/>
      <w:r>
        <w:t>ПЕРЕЧЕНЬ ТАБЛИЦ</w:t>
      </w:r>
      <w:bookmarkEnd w:id="16"/>
    </w:p>
    <w:p w:rsidR="00893E25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101478486" w:history="1">
        <w:r w:rsidR="00893E25" w:rsidRPr="00A22646">
          <w:rPr>
            <w:rStyle w:val="ae"/>
            <w:noProof/>
          </w:rPr>
          <w:t>Таблица 2.1 – Сводные характеристики предлагаемых вариантов развития систем теплоснабжения города Твери по ключевым параметрам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_Toc101478486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8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87" w:history="1">
        <w:r w:rsidR="00893E25" w:rsidRPr="00A22646">
          <w:rPr>
            <w:rStyle w:val="ae"/>
            <w:noProof/>
          </w:rPr>
          <w:t>Таблица 2.2 – Технические характеристики ПГУ-42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_Toc101478487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9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88" w:history="1">
        <w:r w:rsidR="00893E25" w:rsidRPr="00A22646">
          <w:rPr>
            <w:rStyle w:val="ae"/>
            <w:noProof/>
          </w:rPr>
          <w:t>Таблица 3.1 – Прогноз потребления и производства электрической энергии в ЭС Тверской области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_Toc101478488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12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89" w:history="1">
        <w:r w:rsidR="00893E25" w:rsidRPr="00A22646">
          <w:rPr>
            <w:rStyle w:val="ae"/>
            <w:noProof/>
          </w:rPr>
          <w:t>Таблица 3.2 – Технико-экономические показатели Сценариев в части реконструкции ТЭЦ-1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_Toc101478489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13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0" w:history="1">
        <w:r w:rsidR="00893E25" w:rsidRPr="00A22646">
          <w:rPr>
            <w:rStyle w:val="ae"/>
            <w:noProof/>
          </w:rPr>
          <w:t>Таблица 5.1 – Решения по выводу генерирующего оборудования ООО «Тверская генерация»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_Toc101478490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16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1" w:history="1">
        <w:r w:rsidR="00893E25" w:rsidRPr="00A22646">
          <w:rPr>
            <w:rStyle w:val="ae"/>
            <w:noProof/>
          </w:rPr>
          <w:t>Таблица 6.1 – Статусы генерирующего оборудования ООО «Тверская генерация»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_Toc101478491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17</w:t>
        </w:r>
        <w:r w:rsidR="00893E25">
          <w:rPr>
            <w:noProof/>
            <w:webHidden/>
          </w:rPr>
          <w:fldChar w:fldCharType="end"/>
        </w:r>
      </w:hyperlink>
    </w:p>
    <w:p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101478448"/>
      <w:r>
        <w:t>ПЕРЕЧЕНЬ РИСУНКОВ</w:t>
      </w:r>
      <w:bookmarkEnd w:id="17"/>
    </w:p>
    <w:p w:rsidR="00893E25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101478492" w:history="1">
        <w:r w:rsidR="00893E25" w:rsidRPr="00767742">
          <w:rPr>
            <w:rStyle w:val="ae"/>
            <w:noProof/>
          </w:rPr>
          <w:t>Рисунок 3.1 – Структура установленной электрической мощности электростанций Тверской области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_Toc101478492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12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3" w:history="1">
        <w:r w:rsidR="00893E25" w:rsidRPr="00767742">
          <w:rPr>
            <w:rStyle w:val="ae"/>
            <w:noProof/>
          </w:rPr>
          <w:t>Рисунок 8.1 – Зона действия новой котельной «Затверецкая»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_Toc101478493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20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4" w:history="1">
        <w:r w:rsidR="00893E25" w:rsidRPr="00767742">
          <w:rPr>
            <w:rStyle w:val="ae"/>
            <w:noProof/>
          </w:rPr>
          <w:t>Рисунок 8.2 – Баланс тепловой нагрузки и мощности в системе централизованного теплоснабжения города Твери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_Toc101478494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23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5" w:history="1">
        <w:r w:rsidR="00893E25" w:rsidRPr="00767742">
          <w:rPr>
            <w:rStyle w:val="ae"/>
            <w:noProof/>
          </w:rPr>
          <w:t>Рисунок 8.3 – Структура резерва тепловой мощности по группам источников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_Toc101478495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24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6" w:history="1">
        <w:r w:rsidR="00893E25" w:rsidRPr="00767742">
          <w:rPr>
            <w:rStyle w:val="ae"/>
            <w:noProof/>
          </w:rPr>
          <w:t>Рисунок 8.4 –Располагаемая тепловая мощность источников тепловой энергии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_Toc101478496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24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7" w:history="1">
        <w:r w:rsidR="00893E25" w:rsidRPr="00767742">
          <w:rPr>
            <w:rStyle w:val="ae"/>
            <w:noProof/>
          </w:rPr>
          <w:t>Рисунок 8.5 –Установленная и располагаемая тепловая мощность источников ЦСТ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_Toc101478497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25</w:t>
        </w:r>
        <w:r w:rsidR="00893E25">
          <w:rPr>
            <w:noProof/>
            <w:webHidden/>
          </w:rPr>
          <w:fldChar w:fldCharType="end"/>
        </w:r>
      </w:hyperlink>
    </w:p>
    <w:p w:rsidR="00893E25" w:rsidRDefault="0014423D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1478498" w:history="1">
        <w:r w:rsidR="00893E25" w:rsidRPr="00767742">
          <w:rPr>
            <w:rStyle w:val="ae"/>
            <w:noProof/>
          </w:rPr>
          <w:t>Рисунок 8.6 –Установленная и располагаемая тепловая мощность источников ЦСТ</w:t>
        </w:r>
        <w:r w:rsidR="00893E25">
          <w:rPr>
            <w:noProof/>
            <w:webHidden/>
          </w:rPr>
          <w:tab/>
        </w:r>
        <w:r w:rsidR="00893E25">
          <w:rPr>
            <w:noProof/>
            <w:webHidden/>
          </w:rPr>
          <w:fldChar w:fldCharType="begin"/>
        </w:r>
        <w:r w:rsidR="00893E25">
          <w:rPr>
            <w:noProof/>
            <w:webHidden/>
          </w:rPr>
          <w:instrText xml:space="preserve"> PAGEREF _Toc101478498 \h </w:instrText>
        </w:r>
        <w:r w:rsidR="00893E25">
          <w:rPr>
            <w:noProof/>
            <w:webHidden/>
          </w:rPr>
        </w:r>
        <w:r w:rsidR="00893E25">
          <w:rPr>
            <w:noProof/>
            <w:webHidden/>
          </w:rPr>
          <w:fldChar w:fldCharType="separate"/>
        </w:r>
        <w:r w:rsidR="0043674D">
          <w:rPr>
            <w:noProof/>
            <w:webHidden/>
          </w:rPr>
          <w:t>26</w:t>
        </w:r>
        <w:r w:rsidR="00893E25">
          <w:rPr>
            <w:noProof/>
            <w:webHidden/>
          </w:rPr>
          <w:fldChar w:fldCharType="end"/>
        </w:r>
      </w:hyperlink>
    </w:p>
    <w:p w:rsidR="0063579A" w:rsidRPr="0063579A" w:rsidRDefault="00290910" w:rsidP="0063579A">
      <w:r>
        <w:rPr>
          <w:rFonts w:ascii="Arial Narrow" w:hAnsi="Arial Narrow"/>
        </w:rPr>
        <w:fldChar w:fldCharType="end"/>
      </w:r>
    </w:p>
    <w:p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8" w:name="_Toc10147844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8A47C0" w:rsidRPr="002053E7">
        <w:lastRenderedPageBreak/>
        <w:t xml:space="preserve">ОБЩИЕ </w:t>
      </w:r>
      <w:r w:rsidR="008A47C0" w:rsidRPr="000137EC">
        <w:t>ПОЛОЖЕНИЯ</w:t>
      </w:r>
      <w:bookmarkEnd w:id="18"/>
    </w:p>
    <w:p w:rsidR="008A47C0" w:rsidRDefault="008A47C0" w:rsidP="008A47C0">
      <w:pPr>
        <w:pStyle w:val="Default"/>
        <w:spacing w:line="360" w:lineRule="auto"/>
        <w:ind w:firstLine="709"/>
        <w:jc w:val="both"/>
      </w:pPr>
      <w:r w:rsidRPr="00A13614">
        <w:t xml:space="preserve">В соответствии с </w:t>
      </w:r>
      <w:r>
        <w:t>п. 23 Постановления Правительства РФ от 22.02.2012 г. № 154 «О требованиях к схемам теплоснабжения, порядку их разработки и утверждения» (с изменениями от 03.04.2018 г. № 405 и от 16.03.2019 г. № 276) в Обосновывающие материалы к Схеме теплоснабжения г. Т</w:t>
      </w:r>
      <w:r w:rsidR="00BC3DF5">
        <w:t>вери</w:t>
      </w:r>
      <w:r>
        <w:t xml:space="preserve"> включается Глава (Книга) 5 «Мастер-план развития систем теплоснабжения г. Твери до 2028 года».</w:t>
      </w:r>
    </w:p>
    <w:p w:rsidR="008A47C0" w:rsidRDefault="008A47C0" w:rsidP="008A47C0">
      <w:pPr>
        <w:pStyle w:val="Default"/>
        <w:spacing w:line="360" w:lineRule="auto"/>
        <w:ind w:firstLine="709"/>
        <w:jc w:val="both"/>
      </w:pPr>
      <w:r w:rsidRPr="00A13614">
        <w:t>Мастер-план схемы теплоснабжения предназначен для описания, обоснования отбора и представления заказчику схемы теплоснабжения нескольких вариантов ее реализации. Выбор рекомендуемого варианта выполнен на основе анализа</w:t>
      </w:r>
      <w:r>
        <w:t xml:space="preserve"> показателей окупаемости предлагаемых в рамках вариантов</w:t>
      </w:r>
      <w:r w:rsidRPr="00A13614">
        <w:t xml:space="preserve"> </w:t>
      </w:r>
      <w:r>
        <w:t>мероприятий, а также условия обеспечения требуемого уровня надежности теплоснабжения существующих и перспективных потребителей.</w:t>
      </w:r>
    </w:p>
    <w:p w:rsidR="007A73F4" w:rsidRDefault="008A47C0" w:rsidP="008A47C0">
      <w:pPr>
        <w:spacing w:after="0" w:line="360" w:lineRule="auto"/>
        <w:ind w:firstLine="709"/>
        <w:jc w:val="both"/>
        <w:rPr>
          <w:szCs w:val="24"/>
        </w:rPr>
      </w:pPr>
      <w:r w:rsidRPr="00A13614">
        <w:rPr>
          <w:szCs w:val="24"/>
        </w:rPr>
        <w:t xml:space="preserve">Разработанный мастер-план представлен отдельной книгой и является </w:t>
      </w:r>
      <w:r>
        <w:rPr>
          <w:szCs w:val="24"/>
        </w:rPr>
        <w:t xml:space="preserve">неотъемлемой частью </w:t>
      </w:r>
      <w:r w:rsidRPr="00A13614">
        <w:rPr>
          <w:szCs w:val="24"/>
        </w:rPr>
        <w:t>обосновывающи</w:t>
      </w:r>
      <w:r>
        <w:rPr>
          <w:szCs w:val="24"/>
        </w:rPr>
        <w:t>х</w:t>
      </w:r>
      <w:r w:rsidRPr="00A13614">
        <w:rPr>
          <w:szCs w:val="24"/>
        </w:rPr>
        <w:t xml:space="preserve"> материал</w:t>
      </w:r>
      <w:r>
        <w:rPr>
          <w:szCs w:val="24"/>
        </w:rPr>
        <w:t>ов</w:t>
      </w:r>
      <w:r w:rsidRPr="00A13614">
        <w:rPr>
          <w:szCs w:val="24"/>
        </w:rPr>
        <w:t xml:space="preserve"> проекта</w:t>
      </w:r>
      <w:r>
        <w:rPr>
          <w:szCs w:val="24"/>
        </w:rPr>
        <w:t xml:space="preserve"> актуализированной схемы теплоснабжения г. Твери до 2028 года.</w:t>
      </w:r>
    </w:p>
    <w:p w:rsidR="008A47C0" w:rsidRDefault="008A47C0" w:rsidP="008A47C0">
      <w:pPr>
        <w:spacing w:after="0" w:line="360" w:lineRule="auto"/>
        <w:jc w:val="both"/>
        <w:rPr>
          <w:rStyle w:val="ae"/>
          <w:highlight w:val="yellow"/>
        </w:rPr>
        <w:sectPr w:rsidR="008A47C0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A47C0" w:rsidRPr="00BF0CEE" w:rsidRDefault="008A47C0" w:rsidP="008A47C0">
      <w:pPr>
        <w:pStyle w:val="1"/>
      </w:pPr>
      <w:bookmarkStart w:id="19" w:name="_Toc75356377"/>
      <w:bookmarkStart w:id="20" w:name="_Toc101478450"/>
      <w:r w:rsidRPr="000137EC">
        <w:lastRenderedPageBreak/>
        <w:t>ОПИСАНИЕ</w:t>
      </w:r>
      <w:r w:rsidRPr="00BF0CEE">
        <w:t xml:space="preserve"> ВАРИАНТОВ ПЕРСПЕКТИВНОГО РАЗВИТИЯ СИСТЕМ ТЕПЛОСНАБЖЕНИЯ </w:t>
      </w:r>
      <w:r w:rsidRPr="000B79AF">
        <w:t>ГОРОДА</w:t>
      </w:r>
      <w:r w:rsidRPr="00BF0CEE">
        <w:t xml:space="preserve"> Т</w:t>
      </w:r>
      <w:bookmarkEnd w:id="19"/>
      <w:r>
        <w:t>ВЕРИ</w:t>
      </w:r>
      <w:bookmarkEnd w:id="20"/>
    </w:p>
    <w:p w:rsidR="008A47C0" w:rsidRPr="008A47C0" w:rsidRDefault="008A47C0" w:rsidP="008A47C0">
      <w:pPr>
        <w:pStyle w:val="20"/>
      </w:pPr>
      <w:bookmarkStart w:id="21" w:name="_Toc456253522"/>
      <w:bookmarkStart w:id="22" w:name="_Toc456256146"/>
      <w:bookmarkStart w:id="23" w:name="_Toc456256484"/>
      <w:bookmarkStart w:id="24" w:name="_Toc456256559"/>
      <w:bookmarkStart w:id="25" w:name="_Toc456256734"/>
      <w:bookmarkStart w:id="26" w:name="_Toc456256791"/>
      <w:bookmarkStart w:id="27" w:name="_Toc456256930"/>
      <w:bookmarkStart w:id="28" w:name="_Toc461437143"/>
      <w:bookmarkStart w:id="29" w:name="_Toc461437191"/>
      <w:bookmarkStart w:id="30" w:name="_Toc485815967"/>
      <w:bookmarkStart w:id="31" w:name="_Toc485816013"/>
      <w:bookmarkStart w:id="32" w:name="_Toc487109948"/>
      <w:bookmarkStart w:id="33" w:name="_Toc487109989"/>
      <w:bookmarkStart w:id="34" w:name="_Toc510377243"/>
      <w:bookmarkStart w:id="35" w:name="_Toc510467680"/>
      <w:bookmarkStart w:id="36" w:name="_Toc510467749"/>
      <w:bookmarkStart w:id="37" w:name="_Toc511057669"/>
      <w:bookmarkStart w:id="38" w:name="_Toc75356378"/>
      <w:bookmarkStart w:id="39" w:name="_Toc101478451"/>
      <w:r w:rsidRPr="000137EC">
        <w:t xml:space="preserve">2.1 Основные </w:t>
      </w:r>
      <w:r w:rsidRPr="000B79AF">
        <w:t>принципы</w:t>
      </w:r>
      <w:r w:rsidRPr="000137EC">
        <w:t xml:space="preserve"> формирования вариантов развития систем теплоснабжения города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8A47C0" w:rsidRDefault="008A47C0" w:rsidP="00626E0E">
      <w:pPr>
        <w:spacing w:after="0" w:line="360" w:lineRule="auto"/>
        <w:ind w:firstLine="720"/>
        <w:jc w:val="both"/>
        <w:rPr>
          <w:rFonts w:eastAsia="Arial"/>
        </w:rPr>
      </w:pPr>
      <w:r>
        <w:rPr>
          <w:rFonts w:eastAsia="Arial"/>
        </w:rPr>
        <w:t>Предлагаемы</w:t>
      </w:r>
      <w:r w:rsidRPr="0066139F">
        <w:rPr>
          <w:rFonts w:eastAsia="Arial"/>
        </w:rPr>
        <w:t>е варианты развития системы теплоснабжения г. Т</w:t>
      </w:r>
      <w:r>
        <w:rPr>
          <w:rFonts w:eastAsia="Arial"/>
        </w:rPr>
        <w:t>вери</w:t>
      </w:r>
      <w:r w:rsidRPr="0066139F">
        <w:rPr>
          <w:rFonts w:eastAsia="Arial"/>
        </w:rPr>
        <w:t xml:space="preserve"> сформированы на основе территориально-распределенного прогноза изменения тепловой нагрузки, приведенного в Книге 2 </w:t>
      </w:r>
      <w:r>
        <w:rPr>
          <w:rFonts w:eastAsia="Arial"/>
        </w:rPr>
        <w:t>«</w:t>
      </w:r>
      <w:r w:rsidRPr="00B15DB7">
        <w:rPr>
          <w:szCs w:val="24"/>
        </w:rPr>
        <w:t>Существующее и перспективное потребление тепловой энергии на цели теплоснабжения</w:t>
      </w:r>
      <w:r>
        <w:rPr>
          <w:rFonts w:eastAsia="Arial"/>
        </w:rPr>
        <w:t xml:space="preserve">» </w:t>
      </w:r>
      <w:r w:rsidRPr="0066139F">
        <w:rPr>
          <w:rFonts w:eastAsia="Arial"/>
        </w:rPr>
        <w:t>Обосновывающих материалов к схеме теплоснабжения г. Т</w:t>
      </w:r>
      <w:r>
        <w:rPr>
          <w:rFonts w:eastAsia="Arial"/>
        </w:rPr>
        <w:t>вери</w:t>
      </w:r>
      <w:r w:rsidRPr="0066139F">
        <w:rPr>
          <w:rFonts w:eastAsia="Arial"/>
        </w:rPr>
        <w:t xml:space="preserve"> (Актуализация на 20</w:t>
      </w:r>
      <w:r>
        <w:rPr>
          <w:rFonts w:eastAsia="Arial"/>
        </w:rPr>
        <w:t>22</w:t>
      </w:r>
      <w:r w:rsidRPr="0066139F">
        <w:rPr>
          <w:rFonts w:eastAsia="Arial"/>
        </w:rPr>
        <w:t xml:space="preserve"> год).</w:t>
      </w:r>
    </w:p>
    <w:p w:rsidR="00626E0E" w:rsidRPr="0066139F" w:rsidRDefault="00626E0E" w:rsidP="00626E0E">
      <w:pPr>
        <w:spacing w:after="0" w:line="360" w:lineRule="auto"/>
        <w:ind w:firstLine="709"/>
        <w:rPr>
          <w:rFonts w:eastAsia="Arial"/>
        </w:rPr>
      </w:pPr>
      <w:r w:rsidRPr="0066139F">
        <w:rPr>
          <w:rFonts w:eastAsia="Arial"/>
        </w:rPr>
        <w:t xml:space="preserve">При разработке сценариев развития были учтены следующие </w:t>
      </w:r>
      <w:r>
        <w:rPr>
          <w:rFonts w:eastAsia="Arial"/>
        </w:rPr>
        <w:t>факторы</w:t>
      </w:r>
      <w:r w:rsidRPr="0066139F">
        <w:rPr>
          <w:rFonts w:eastAsia="Arial"/>
        </w:rPr>
        <w:t>:</w:t>
      </w:r>
    </w:p>
    <w:p w:rsidR="00626E0E" w:rsidRPr="00626E0E" w:rsidRDefault="00626E0E" w:rsidP="00626E0E">
      <w:pPr>
        <w:pStyle w:val="af"/>
        <w:numPr>
          <w:ilvl w:val="0"/>
          <w:numId w:val="16"/>
        </w:numPr>
        <w:tabs>
          <w:tab w:val="left" w:pos="0"/>
          <w:tab w:val="left" w:pos="1134"/>
        </w:tabs>
        <w:spacing w:after="0" w:line="360" w:lineRule="auto"/>
        <w:ind w:left="0" w:right="20" w:firstLine="709"/>
        <w:jc w:val="both"/>
        <w:rPr>
          <w:rFonts w:eastAsia="Arial"/>
        </w:rPr>
      </w:pPr>
      <w:r w:rsidRPr="00626E0E">
        <w:rPr>
          <w:rFonts w:eastAsia="Arial"/>
        </w:rPr>
        <w:t>В утвержденных региональных схемах и программах перспективного развития электроэнергетики, разработанных в соответствии с постановлением Правительства РФ от 17.10.2009 г. № 823 «О схемах и программах перспективного развития электроэнергетики», отсутствуют решения по строительству генерирующих мощностей с комбинированной выработкой тепловой и электрической энергии.</w:t>
      </w:r>
    </w:p>
    <w:p w:rsidR="00626E0E" w:rsidRPr="00626E0E" w:rsidRDefault="00626E0E" w:rsidP="00626E0E">
      <w:pPr>
        <w:pStyle w:val="af"/>
        <w:numPr>
          <w:ilvl w:val="0"/>
          <w:numId w:val="16"/>
        </w:numPr>
        <w:tabs>
          <w:tab w:val="left" w:pos="0"/>
          <w:tab w:val="left" w:pos="1134"/>
        </w:tabs>
        <w:spacing w:after="0" w:line="360" w:lineRule="auto"/>
        <w:ind w:left="0" w:right="20" w:firstLine="709"/>
        <w:jc w:val="both"/>
        <w:rPr>
          <w:rFonts w:eastAsia="Arial"/>
        </w:rPr>
      </w:pPr>
      <w:r w:rsidRPr="00626E0E">
        <w:rPr>
          <w:rFonts w:eastAsia="Arial"/>
        </w:rPr>
        <w:t>В горизонте планирования Схемы теплоснабжения города Твери отсутствуют решения по строительству объектов с комбинированной выработкой тепловой и электрической энергии, утвержденные в соответствии с договорами поставки мощности.</w:t>
      </w:r>
    </w:p>
    <w:p w:rsidR="00626E0E" w:rsidRDefault="00626E0E" w:rsidP="00626E0E">
      <w:pPr>
        <w:pStyle w:val="af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eastAsia="Arial"/>
        </w:rPr>
      </w:pPr>
      <w:r>
        <w:rPr>
          <w:rFonts w:eastAsia="Arial"/>
        </w:rPr>
        <w:t>Т</w:t>
      </w:r>
      <w:r w:rsidRPr="00626E0E">
        <w:rPr>
          <w:rFonts w:eastAsia="Arial"/>
        </w:rPr>
        <w:t>еплоснабжение потребителей города Т</w:t>
      </w:r>
      <w:r>
        <w:rPr>
          <w:rFonts w:eastAsia="Arial"/>
        </w:rPr>
        <w:t>вери</w:t>
      </w:r>
      <w:r w:rsidRPr="00626E0E">
        <w:rPr>
          <w:rFonts w:eastAsia="Arial"/>
        </w:rPr>
        <w:t xml:space="preserve"> в значительной степени осуществляется от источников </w:t>
      </w:r>
      <w:r>
        <w:rPr>
          <w:rFonts w:eastAsia="Arial"/>
        </w:rPr>
        <w:t>ОО</w:t>
      </w:r>
      <w:r w:rsidRPr="00626E0E">
        <w:rPr>
          <w:rFonts w:eastAsia="Arial"/>
        </w:rPr>
        <w:t>О «Т</w:t>
      </w:r>
      <w:r>
        <w:rPr>
          <w:rFonts w:eastAsia="Arial"/>
        </w:rPr>
        <w:t>верская генерация</w:t>
      </w:r>
      <w:r w:rsidRPr="00626E0E">
        <w:rPr>
          <w:rFonts w:eastAsia="Arial"/>
        </w:rPr>
        <w:t>»</w:t>
      </w:r>
      <w:r>
        <w:rPr>
          <w:rFonts w:eastAsia="Arial"/>
        </w:rPr>
        <w:t>, в том числе ТЭЦ-1, ТЭЦ-3 и ТЭЦ-4. И</w:t>
      </w:r>
      <w:r w:rsidRPr="00626E0E">
        <w:rPr>
          <w:rFonts w:eastAsia="Arial"/>
        </w:rPr>
        <w:t>меющиеся мощности обеспечивают надежное теплоснабжение города и электроснабжение Т</w:t>
      </w:r>
      <w:r>
        <w:rPr>
          <w:rFonts w:eastAsia="Arial"/>
        </w:rPr>
        <w:t>верской об</w:t>
      </w:r>
      <w:r w:rsidRPr="00626E0E">
        <w:rPr>
          <w:rFonts w:eastAsia="Arial"/>
        </w:rPr>
        <w:t>ласти.</w:t>
      </w:r>
    </w:p>
    <w:p w:rsidR="00824188" w:rsidRPr="000137EC" w:rsidRDefault="00824188" w:rsidP="00824188">
      <w:pPr>
        <w:pStyle w:val="20"/>
        <w:spacing w:before="240"/>
      </w:pPr>
      <w:bookmarkStart w:id="40" w:name="_Toc456253523"/>
      <w:bookmarkStart w:id="41" w:name="_Toc456256147"/>
      <w:bookmarkStart w:id="42" w:name="_Toc456256485"/>
      <w:bookmarkStart w:id="43" w:name="_Toc456256560"/>
      <w:bookmarkStart w:id="44" w:name="_Toc456256735"/>
      <w:bookmarkStart w:id="45" w:name="_Toc456256792"/>
      <w:bookmarkStart w:id="46" w:name="_Toc456256931"/>
      <w:bookmarkStart w:id="47" w:name="_Toc461437144"/>
      <w:bookmarkStart w:id="48" w:name="_Toc461437192"/>
      <w:bookmarkStart w:id="49" w:name="_Toc485815968"/>
      <w:bookmarkStart w:id="50" w:name="_Toc485816014"/>
      <w:bookmarkStart w:id="51" w:name="_Toc487109949"/>
      <w:bookmarkStart w:id="52" w:name="_Toc487109990"/>
      <w:bookmarkStart w:id="53" w:name="_Toc510377244"/>
      <w:bookmarkStart w:id="54" w:name="_Toc510467681"/>
      <w:bookmarkStart w:id="55" w:name="_Toc510467750"/>
      <w:bookmarkStart w:id="56" w:name="_Toc511057670"/>
      <w:bookmarkStart w:id="57" w:name="_Toc75356379"/>
      <w:bookmarkStart w:id="58" w:name="_Toc101478452"/>
      <w:r w:rsidRPr="000137EC">
        <w:t>2.2 Общая характеристика сценариев развити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0137EC">
        <w:t>я систем теплоснабжения города Т</w:t>
      </w:r>
      <w:bookmarkEnd w:id="53"/>
      <w:bookmarkEnd w:id="54"/>
      <w:bookmarkEnd w:id="55"/>
      <w:bookmarkEnd w:id="56"/>
      <w:bookmarkEnd w:id="57"/>
      <w:r w:rsidR="005C2785">
        <w:t>вери</w:t>
      </w:r>
      <w:bookmarkEnd w:id="58"/>
    </w:p>
    <w:p w:rsidR="00824188" w:rsidRDefault="00824188" w:rsidP="00824188">
      <w:pPr>
        <w:tabs>
          <w:tab w:val="left" w:pos="1053"/>
        </w:tabs>
        <w:spacing w:after="0" w:line="360" w:lineRule="auto"/>
        <w:ind w:right="23" w:firstLine="709"/>
        <w:jc w:val="both"/>
        <w:rPr>
          <w:rFonts w:eastAsia="Arial"/>
        </w:rPr>
      </w:pPr>
      <w:r>
        <w:rPr>
          <w:rFonts w:eastAsia="Arial"/>
        </w:rPr>
        <w:t>Предлагаемые с</w:t>
      </w:r>
      <w:r w:rsidRPr="005207AE">
        <w:rPr>
          <w:rFonts w:eastAsia="Arial"/>
        </w:rPr>
        <w:t>цен</w:t>
      </w:r>
      <w:r>
        <w:rPr>
          <w:rFonts w:eastAsia="Arial"/>
        </w:rPr>
        <w:t>арии развития систем теплоснабжения города Т</w:t>
      </w:r>
      <w:r w:rsidR="00BC3DF5">
        <w:rPr>
          <w:rFonts w:eastAsia="Arial"/>
        </w:rPr>
        <w:t>вери</w:t>
      </w:r>
      <w:r>
        <w:rPr>
          <w:rFonts w:eastAsia="Arial"/>
        </w:rPr>
        <w:t xml:space="preserve"> учитывают, главным образом, необходимость покрытия существующей и перспективной тепловой нагрузки, а также техническое состояние генерирующего оборудования (степень износа).</w:t>
      </w:r>
    </w:p>
    <w:p w:rsidR="00824188" w:rsidRDefault="00824188" w:rsidP="00824188">
      <w:pPr>
        <w:pStyle w:val="Default"/>
        <w:spacing w:line="36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Основные характеристики предлагаемых вариантов развития систем теплоснабжения г. Т</w:t>
      </w:r>
      <w:r w:rsidR="005C2785">
        <w:rPr>
          <w:rFonts w:eastAsia="Times New Roman"/>
        </w:rPr>
        <w:t xml:space="preserve">вери </w:t>
      </w:r>
      <w:r>
        <w:rPr>
          <w:rFonts w:eastAsia="Times New Roman"/>
        </w:rPr>
        <w:t>приведены в таблице</w:t>
      </w:r>
      <w:r w:rsidR="00BC3DF5">
        <w:rPr>
          <w:rFonts w:eastAsia="Times New Roman"/>
        </w:rPr>
        <w:t xml:space="preserve"> </w:t>
      </w:r>
      <w:r w:rsidR="00BC3DF5">
        <w:rPr>
          <w:rFonts w:eastAsia="Times New Roman"/>
        </w:rPr>
        <w:fldChar w:fldCharType="begin"/>
      </w:r>
      <w:r w:rsidR="00BC3DF5">
        <w:rPr>
          <w:rFonts w:eastAsia="Times New Roman"/>
        </w:rPr>
        <w:instrText xml:space="preserve"> REF _Ref101104730  \* MERGEFORMAT </w:instrText>
      </w:r>
      <w:r w:rsidR="00BC3DF5">
        <w:rPr>
          <w:rFonts w:eastAsia="Times New Roman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2</w:t>
      </w:r>
      <w:r w:rsidR="0043674D">
        <w:t>.</w:t>
      </w:r>
      <w:r w:rsidR="0043674D">
        <w:rPr>
          <w:noProof/>
        </w:rPr>
        <w:t>1</w:t>
      </w:r>
      <w:r w:rsidR="00BC3DF5">
        <w:rPr>
          <w:rFonts w:eastAsia="Times New Roman"/>
        </w:rPr>
        <w:fldChar w:fldCharType="end"/>
      </w:r>
      <w:r>
        <w:rPr>
          <w:rFonts w:eastAsia="Times New Roman"/>
        </w:rPr>
        <w:t>.</w:t>
      </w:r>
    </w:p>
    <w:p w:rsidR="008A47C0" w:rsidRPr="00290910" w:rsidRDefault="008A47C0" w:rsidP="008A47C0">
      <w:pPr>
        <w:spacing w:after="0" w:line="360" w:lineRule="auto"/>
        <w:jc w:val="both"/>
        <w:rPr>
          <w:rStyle w:val="ae"/>
          <w:highlight w:val="yellow"/>
        </w:rPr>
      </w:pPr>
    </w:p>
    <w:p w:rsidR="00086217" w:rsidRPr="00DF52D8" w:rsidRDefault="00086217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</w:p>
    <w:p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8A47C0"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E67576" w:rsidRDefault="00E67576" w:rsidP="000F6683">
      <w:pPr>
        <w:pStyle w:val="afff9"/>
        <w:keepNext/>
        <w:spacing w:line="276" w:lineRule="auto"/>
      </w:pPr>
      <w:bookmarkStart w:id="59" w:name="_Ref101104730"/>
      <w:bookmarkStart w:id="60" w:name="_Toc101478486"/>
      <w:r>
        <w:lastRenderedPageBreak/>
        <w:t xml:space="preserve">Таблица </w:t>
      </w:r>
      <w:fldSimple w:instr=" STYLEREF 1 \s ">
        <w:r w:rsidR="0043674D">
          <w:rPr>
            <w:noProof/>
          </w:rPr>
          <w:t>2</w:t>
        </w:r>
      </w:fldSimple>
      <w:r>
        <w:t>.</w:t>
      </w:r>
      <w:fldSimple w:instr=" SEQ Таблица \* ARABIC \s 1 ">
        <w:r w:rsidR="0043674D">
          <w:rPr>
            <w:noProof/>
          </w:rPr>
          <w:t>1</w:t>
        </w:r>
      </w:fldSimple>
      <w:bookmarkEnd w:id="59"/>
      <w:r>
        <w:t xml:space="preserve"> </w:t>
      </w:r>
      <w:r w:rsidRPr="009B7E72">
        <w:t xml:space="preserve">– </w:t>
      </w:r>
      <w:r w:rsidR="000F6683" w:rsidRPr="00260B3A">
        <w:t>Сводные характеристики предлагаемых вариантов развития</w:t>
      </w:r>
      <w:r w:rsidR="000F6683">
        <w:t xml:space="preserve"> систем теплоснабжения города Твери</w:t>
      </w:r>
      <w:r w:rsidR="000F6683" w:rsidRPr="00260B3A">
        <w:t xml:space="preserve"> по ключевым параметрам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4384"/>
        <w:gridCol w:w="2123"/>
        <w:gridCol w:w="2125"/>
      </w:tblGrid>
      <w:tr w:rsidR="00FA1F34" w:rsidRPr="007A3B71" w:rsidTr="001E3F3E">
        <w:trPr>
          <w:trHeight w:val="492"/>
          <w:tblHeader/>
        </w:trPr>
        <w:tc>
          <w:tcPr>
            <w:tcW w:w="381" w:type="pct"/>
            <w:shd w:val="clear" w:color="auto" w:fill="F2F2F2" w:themeFill="background1" w:themeFillShade="F2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46" w:type="pct"/>
            <w:shd w:val="clear" w:color="auto" w:fill="F2F2F2" w:themeFill="background1" w:themeFillShade="F2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b/>
                <w:color w:val="000000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6" w:type="pct"/>
            <w:shd w:val="clear" w:color="auto" w:fill="F2F2F2" w:themeFill="background1" w:themeFillShade="F2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b/>
                <w:color w:val="000000"/>
                <w:sz w:val="20"/>
                <w:szCs w:val="20"/>
              </w:rPr>
              <w:t>Сценарий 1</w:t>
            </w:r>
          </w:p>
        </w:tc>
        <w:tc>
          <w:tcPr>
            <w:tcW w:w="1137" w:type="pct"/>
            <w:shd w:val="clear" w:color="auto" w:fill="F2F2F2" w:themeFill="background1" w:themeFillShade="F2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b/>
                <w:color w:val="000000"/>
                <w:sz w:val="20"/>
                <w:szCs w:val="20"/>
              </w:rPr>
              <w:t>Сценарий 2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46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Вывод генерирующего оборудования, выработавшего парковый ресурс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Вывод</w:t>
            </w:r>
          </w:p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ТГ-4 ТЭЦ-1 (202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>5</w:t>
            </w: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 xml:space="preserve"> г.)</w:t>
            </w:r>
          </w:p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ТГ-3 ТЭЦ-4 (2027 г.)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Вывод</w:t>
            </w:r>
          </w:p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ТГ-4 ТЭЦ-1 (202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>5</w:t>
            </w: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 xml:space="preserve"> г.)</w:t>
            </w:r>
          </w:p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ТГ-3 ТЭЦ-4 (2027 г.)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Замещение выбывающего генерирующего оборудования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Предусмотрено</w:t>
            </w:r>
          </w:p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для ТЭЦ-1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Не предусмотрено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46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Обеспечение теплоснабжения существующих и перспективных потребителей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За счет замещающей мощности, РОУ на ТЭЦ-4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За счет строительства новой котельной на площадке ТЭЦ-1, РОУ на ТЭЦ-4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Строительство котельной «</w:t>
            </w:r>
            <w:proofErr w:type="spellStart"/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Затверецкая</w:t>
            </w:r>
            <w:proofErr w:type="spellEnd"/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» для обеспечения теплоснабжения потребителей в зонах действия котельных ЗАО «ТКСМ № 2» и Сахаровское шоссе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2028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Перевод абонентов котельной ОАО «Волжский пекарь» на систему централизованного теплоснабжения (от источника Котельный цех)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2024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Реконструкция сетевого хозяйства на территории ТЭЦ-4 для снятия ограничений выдачи тепловой мощности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3–2027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</w:rPr>
              <w:t>гг</w:t>
            </w:r>
            <w:proofErr w:type="spellEnd"/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Реконструкция ВК-1 (замена котла ст.</w:t>
            </w:r>
            <w:r w:rsidRPr="007A3B71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N</w:t>
            </w: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 xml:space="preserve"> 2)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2028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Техническое перевооружение котельной «Мамулино»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2022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Реконструкция котельной «Брусилово» с увеличением мощности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2022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Строительство котельной в мкр. Элеватор для обеспечения теплоснабжения абонентов выводимой из эксплуатации котельной «Лазурная»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В 2023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Поддержание состояния оборудования ТЭС и котельных, а также мероприятия, направленные на повышение эффективности его работы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Предусматриваются в 2022 году</w:t>
            </w:r>
          </w:p>
        </w:tc>
      </w:tr>
      <w:tr w:rsidR="00FA1F34" w:rsidRPr="007A3B71" w:rsidTr="001E3F3E">
        <w:trPr>
          <w:trHeight w:val="20"/>
        </w:trPr>
        <w:tc>
          <w:tcPr>
            <w:tcW w:w="381" w:type="pct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46" w:type="pct"/>
            <w:shd w:val="clear" w:color="auto" w:fill="auto"/>
          </w:tcPr>
          <w:p w:rsidR="00FA1F34" w:rsidRPr="007A3B71" w:rsidRDefault="00FA1F34" w:rsidP="00FA1F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Мероприятия по реконструкции тепловых сетей в связи с исчерпанием эксплуатационного ресурса и для обеспечения нормативной надежности теплоснабжения</w:t>
            </w:r>
          </w:p>
        </w:tc>
        <w:tc>
          <w:tcPr>
            <w:tcW w:w="2273" w:type="pct"/>
            <w:gridSpan w:val="2"/>
            <w:shd w:val="clear" w:color="auto" w:fill="auto"/>
            <w:vAlign w:val="center"/>
          </w:tcPr>
          <w:p w:rsidR="00FA1F34" w:rsidRPr="007A3B71" w:rsidRDefault="00FA1F34" w:rsidP="001E3F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A3B71">
              <w:rPr>
                <w:rFonts w:eastAsia="Times New Roman" w:cs="Arial"/>
                <w:color w:val="000000"/>
                <w:sz w:val="20"/>
                <w:szCs w:val="20"/>
              </w:rPr>
              <w:t>Предусматриваются в 202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2–2028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</w:rPr>
              <w:t>гг</w:t>
            </w:r>
            <w:proofErr w:type="spellEnd"/>
          </w:p>
        </w:tc>
      </w:tr>
    </w:tbl>
    <w:p w:rsidR="00C40EA6" w:rsidRDefault="00C40EA6" w:rsidP="00C40EA6"/>
    <w:p w:rsidR="005C2785" w:rsidRPr="008762B0" w:rsidRDefault="005C2785" w:rsidP="005C2785">
      <w:pPr>
        <w:spacing w:line="360" w:lineRule="auto"/>
        <w:jc w:val="both"/>
      </w:pPr>
      <w:r>
        <w:tab/>
        <w:t>Видно (табл.</w:t>
      </w:r>
      <w:r w:rsidR="00137B95" w:rsidRPr="00137B95">
        <w:rPr>
          <w:rFonts w:eastAsia="Times New Roman"/>
        </w:rPr>
        <w:t xml:space="preserve"> </w:t>
      </w:r>
      <w:r w:rsidR="00137B95">
        <w:rPr>
          <w:rFonts w:eastAsia="Times New Roman"/>
        </w:rPr>
        <w:fldChar w:fldCharType="begin"/>
      </w:r>
      <w:r w:rsidR="00137B95">
        <w:rPr>
          <w:rFonts w:eastAsia="Times New Roman"/>
        </w:rPr>
        <w:instrText xml:space="preserve"> REF _Ref101104730  \* MERGEFORMAT </w:instrText>
      </w:r>
      <w:r w:rsidR="00137B95">
        <w:rPr>
          <w:rFonts w:eastAsia="Times New Roman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2</w:t>
      </w:r>
      <w:r w:rsidR="0043674D">
        <w:t>.</w:t>
      </w:r>
      <w:r w:rsidR="0043674D">
        <w:rPr>
          <w:noProof/>
        </w:rPr>
        <w:t>1</w:t>
      </w:r>
      <w:r w:rsidR="00137B95">
        <w:rPr>
          <w:rFonts w:eastAsia="Times New Roman"/>
        </w:rPr>
        <w:fldChar w:fldCharType="end"/>
      </w:r>
      <w:r>
        <w:t>), что оба предлагаемых сценари</w:t>
      </w:r>
      <w:r w:rsidR="00143129">
        <w:t>я</w:t>
      </w:r>
      <w:r>
        <w:t xml:space="preserve"> развития предполага</w:t>
      </w:r>
      <w:r w:rsidR="00143129">
        <w:t>ю</w:t>
      </w:r>
      <w:r>
        <w:t>т вывод генерирующе</w:t>
      </w:r>
      <w:r w:rsidR="00703D56">
        <w:t>го оборудования на ТЭЦ-1 и ТЭЦ-4</w:t>
      </w:r>
      <w:r>
        <w:t xml:space="preserve"> в 2024 и 202</w:t>
      </w:r>
      <w:r w:rsidR="00143129">
        <w:t>7</w:t>
      </w:r>
      <w:r>
        <w:t xml:space="preserve"> </w:t>
      </w:r>
      <w:proofErr w:type="spellStart"/>
      <w:r>
        <w:t>гг</w:t>
      </w:r>
      <w:proofErr w:type="spellEnd"/>
      <w:r>
        <w:t xml:space="preserve"> соответственно</w:t>
      </w:r>
      <w:r w:rsidR="00BF28DB">
        <w:t xml:space="preserve">, что соответствует решениям, отраженным в Схеме и программе </w:t>
      </w:r>
      <w:r w:rsidR="006E05AF">
        <w:t>развития Единой энергетической системы России на 2021–2027 годы</w:t>
      </w:r>
      <w:r>
        <w:t xml:space="preserve">. Ключевое отличие сценариев заключается в предлагаемых вариантах замещения выбывающей мощности: первый сценарий предполагает </w:t>
      </w:r>
      <w:r w:rsidR="00DF7EE8">
        <w:t>модернизацию</w:t>
      </w:r>
      <w:r>
        <w:t xml:space="preserve"> ТЭЦ-1 с сохранением комбинированной выработки и увеличением тепловой </w:t>
      </w:r>
      <w:r w:rsidRPr="005C2785">
        <w:t>мощности станции до 130 Г</w:t>
      </w:r>
      <w:r w:rsidR="000D2126">
        <w:t>кал/ч, второй сценарий предусматривает строительство водогрейной котельной на площадке ТЭЦ-1.</w:t>
      </w:r>
    </w:p>
    <w:p w:rsidR="005C2785" w:rsidRPr="000137EC" w:rsidRDefault="005C2785" w:rsidP="005C2785">
      <w:pPr>
        <w:pStyle w:val="20"/>
        <w:spacing w:before="240"/>
      </w:pPr>
      <w:bookmarkStart w:id="61" w:name="_Toc101478453"/>
      <w:bookmarkStart w:id="62" w:name="_Toc370241849"/>
      <w:bookmarkStart w:id="63" w:name="_Toc370241916"/>
      <w:bookmarkStart w:id="64" w:name="_Toc370306117"/>
      <w:bookmarkStart w:id="65" w:name="_Toc370386652"/>
      <w:bookmarkStart w:id="66" w:name="_Toc373339004"/>
      <w:bookmarkStart w:id="67" w:name="_Toc373408341"/>
      <w:bookmarkStart w:id="68" w:name="_Toc373412397"/>
      <w:bookmarkStart w:id="69" w:name="_Toc373421493"/>
      <w:bookmarkStart w:id="70" w:name="_Toc375153679"/>
      <w:bookmarkStart w:id="71" w:name="_Toc391556950"/>
      <w:bookmarkStart w:id="72" w:name="_Toc391557017"/>
      <w:bookmarkStart w:id="73" w:name="_Toc393288570"/>
      <w:r w:rsidRPr="005C2785">
        <w:lastRenderedPageBreak/>
        <w:t>2.</w:t>
      </w:r>
      <w:r>
        <w:t>3</w:t>
      </w:r>
      <w:r w:rsidRPr="005C2785">
        <w:t xml:space="preserve"> </w:t>
      </w:r>
      <w:r>
        <w:t>Сценарий № 1</w:t>
      </w:r>
      <w:bookmarkEnd w:id="61"/>
    </w:p>
    <w:p w:rsidR="008762B0" w:rsidRPr="008762B0" w:rsidRDefault="008762B0" w:rsidP="008762B0">
      <w:pPr>
        <w:spacing w:after="0" w:line="360" w:lineRule="auto"/>
        <w:ind w:firstLine="709"/>
        <w:jc w:val="both"/>
      </w:pPr>
      <w:r>
        <w:t xml:space="preserve">Сценарий развития № 1 предусматривает </w:t>
      </w:r>
      <w:r w:rsidR="00DF7EE8">
        <w:t>модернизацию</w:t>
      </w:r>
      <w:r>
        <w:t xml:space="preserve"> ТЭЦ-1 с сохранением комбинированной выработки и увеличением тепловой мощности станции до 130</w:t>
      </w:r>
      <w:r w:rsidR="000D2126">
        <w:t>,8</w:t>
      </w:r>
      <w:r>
        <w:t xml:space="preserve"> Гкал/ч</w:t>
      </w:r>
      <w:r w:rsidRPr="008762B0">
        <w:t>.</w:t>
      </w:r>
    </w:p>
    <w:p w:rsidR="008762B0" w:rsidRDefault="000D2126" w:rsidP="008762B0">
      <w:pPr>
        <w:spacing w:after="0" w:line="360" w:lineRule="auto"/>
        <w:ind w:firstLine="709"/>
        <w:jc w:val="both"/>
      </w:pPr>
      <w:r>
        <w:t xml:space="preserve">Сценарий предусматривает установку </w:t>
      </w:r>
      <w:r w:rsidR="008B7E79">
        <w:t xml:space="preserve">водогрейной котельной и </w:t>
      </w:r>
      <w:r>
        <w:t>моноблочной парогазовой установки ПГУ-42, включающего в себя:</w:t>
      </w:r>
    </w:p>
    <w:p w:rsidR="000D2126" w:rsidRDefault="000D2126" w:rsidP="000D2126">
      <w:pPr>
        <w:pStyle w:val="af"/>
        <w:numPr>
          <w:ilvl w:val="0"/>
          <w:numId w:val="17"/>
        </w:numPr>
        <w:spacing w:after="0" w:line="360" w:lineRule="auto"/>
        <w:jc w:val="both"/>
      </w:pPr>
      <w:r>
        <w:t>оборудование газового контура – газотурбинная установка (ГТУ) на базе газотурбинного двигателя Т32 с редуктором и турбогенератором;</w:t>
      </w:r>
    </w:p>
    <w:p w:rsidR="000D2126" w:rsidRDefault="000D2126" w:rsidP="000D2126">
      <w:pPr>
        <w:pStyle w:val="af"/>
        <w:numPr>
          <w:ilvl w:val="0"/>
          <w:numId w:val="17"/>
        </w:numPr>
        <w:spacing w:after="0" w:line="360" w:lineRule="auto"/>
        <w:jc w:val="both"/>
      </w:pPr>
      <w:r>
        <w:t>оборудование парового контура – котел-утилизатор и паротурбинная установка (ПТУ) Т12-6,0/0,12 с турбогенератором.</w:t>
      </w:r>
    </w:p>
    <w:p w:rsidR="000D2126" w:rsidRDefault="000D2126" w:rsidP="008762B0">
      <w:pPr>
        <w:spacing w:after="0" w:line="360" w:lineRule="auto"/>
        <w:ind w:firstLine="709"/>
        <w:jc w:val="both"/>
      </w:pPr>
      <w:r>
        <w:t xml:space="preserve">Технические характеристики ПГУ приведены в таблице </w:t>
      </w:r>
      <w:r w:rsidR="00C42808">
        <w:fldChar w:fldCharType="begin"/>
      </w:r>
      <w:r w:rsidR="00C42808">
        <w:instrText xml:space="preserve"> REF _Ref101470806 \h  \* MERGEFORMAT </w:instrText>
      </w:r>
      <w:r w:rsidR="00C42808"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2</w:t>
      </w:r>
      <w:r w:rsidR="0043674D">
        <w:t>.</w:t>
      </w:r>
      <w:r w:rsidR="0043674D">
        <w:rPr>
          <w:noProof/>
        </w:rPr>
        <w:t>2</w:t>
      </w:r>
      <w:r w:rsidR="00C42808">
        <w:fldChar w:fldCharType="end"/>
      </w:r>
      <w:r w:rsidR="00C42808">
        <w:t>.</w:t>
      </w:r>
    </w:p>
    <w:p w:rsidR="000D2126" w:rsidRDefault="000D2126" w:rsidP="000D2126">
      <w:pPr>
        <w:spacing w:after="0" w:line="360" w:lineRule="auto"/>
        <w:jc w:val="both"/>
      </w:pPr>
    </w:p>
    <w:p w:rsidR="000D2126" w:rsidRDefault="000D2126" w:rsidP="000D2126">
      <w:pPr>
        <w:pStyle w:val="afff9"/>
        <w:keepNext/>
        <w:spacing w:line="276" w:lineRule="auto"/>
      </w:pPr>
      <w:bookmarkStart w:id="74" w:name="_Ref101470806"/>
      <w:bookmarkStart w:id="75" w:name="_Toc101478487"/>
      <w:r>
        <w:t xml:space="preserve">Таблица </w:t>
      </w:r>
      <w:fldSimple w:instr=" STYLEREF 1 \s ">
        <w:r w:rsidR="0043674D">
          <w:rPr>
            <w:noProof/>
          </w:rPr>
          <w:t>2</w:t>
        </w:r>
      </w:fldSimple>
      <w:r>
        <w:t>.</w:t>
      </w:r>
      <w:fldSimple w:instr=" SEQ Таблица \* ARABIC \s 1 ">
        <w:r w:rsidR="0043674D">
          <w:rPr>
            <w:noProof/>
          </w:rPr>
          <w:t>2</w:t>
        </w:r>
      </w:fldSimple>
      <w:bookmarkEnd w:id="74"/>
      <w:r>
        <w:t xml:space="preserve"> </w:t>
      </w:r>
      <w:r w:rsidRPr="009B7E72">
        <w:t xml:space="preserve">– </w:t>
      </w:r>
      <w:r w:rsidR="008B7E79">
        <w:t>Технические характеристики ПГУ-42</w:t>
      </w:r>
      <w:bookmarkEnd w:id="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4300"/>
        <w:gridCol w:w="1617"/>
        <w:gridCol w:w="2912"/>
      </w:tblGrid>
      <w:tr w:rsidR="000D2126" w:rsidRPr="0072152C" w:rsidTr="000D2126">
        <w:trPr>
          <w:trHeight w:val="492"/>
        </w:trPr>
        <w:tc>
          <w:tcPr>
            <w:tcW w:w="276" w:type="pct"/>
            <w:shd w:val="clear" w:color="auto" w:fill="F2F2F2" w:themeFill="background1" w:themeFillShade="F2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72152C">
              <w:rPr>
                <w:rFonts w:eastAsia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301" w:type="pct"/>
            <w:shd w:val="clear" w:color="auto" w:fill="F2F2F2" w:themeFill="background1" w:themeFillShade="F2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Ед. изм.</w:t>
            </w:r>
          </w:p>
        </w:tc>
        <w:tc>
          <w:tcPr>
            <w:tcW w:w="1558" w:type="pct"/>
            <w:shd w:val="clear" w:color="auto" w:fill="F2F2F2" w:themeFill="background1" w:themeFillShade="F2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Значение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72152C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01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Номинальная электрическая мощность</w:t>
            </w:r>
          </w:p>
        </w:tc>
        <w:tc>
          <w:tcPr>
            <w:tcW w:w="865" w:type="pct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МВт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72152C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72152C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01" w:type="pct"/>
            <w:shd w:val="clear" w:color="auto" w:fill="auto"/>
          </w:tcPr>
          <w:p w:rsidR="000D2126" w:rsidRPr="0072152C" w:rsidRDefault="000D2126" w:rsidP="00BF28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Номинальный электрический КПД при работе в конденсационном режиме</w:t>
            </w:r>
          </w:p>
        </w:tc>
        <w:tc>
          <w:tcPr>
            <w:tcW w:w="865" w:type="pct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72152C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46,7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72152C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01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Номинальная тепловая мощность, Гкал/ч</w:t>
            </w:r>
          </w:p>
        </w:tc>
        <w:tc>
          <w:tcPr>
            <w:tcW w:w="865" w:type="pct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72152C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01" w:type="pct"/>
            <w:shd w:val="clear" w:color="auto" w:fill="auto"/>
            <w:vAlign w:val="center"/>
          </w:tcPr>
          <w:p w:rsidR="000D2126" w:rsidRPr="000D2126" w:rsidRDefault="000D2126" w:rsidP="00BF28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Номинальный расход топливного газа (</w:t>
            </w:r>
            <w:proofErr w:type="spellStart"/>
            <w:r w:rsidRPr="000D2126">
              <w:rPr>
                <w:rFonts w:eastAsia="Times New Roman"/>
                <w:sz w:val="20"/>
                <w:szCs w:val="20"/>
              </w:rPr>
              <w:t>Hu</w:t>
            </w:r>
            <w:proofErr w:type="spellEnd"/>
            <w:r w:rsidRPr="000D2126">
              <w:rPr>
                <w:rFonts w:eastAsia="Times New Roman"/>
                <w:sz w:val="20"/>
                <w:szCs w:val="20"/>
              </w:rPr>
              <w:t xml:space="preserve">=50056 </w:t>
            </w:r>
            <w:r>
              <w:rPr>
                <w:rFonts w:eastAsia="Times New Roman"/>
                <w:sz w:val="20"/>
                <w:szCs w:val="20"/>
              </w:rPr>
              <w:t>кДж/кг)</w:t>
            </w:r>
          </w:p>
        </w:tc>
        <w:tc>
          <w:tcPr>
            <w:tcW w:w="865" w:type="pct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кг/ч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72152C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6400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301" w:type="pct"/>
            <w:shd w:val="clear" w:color="auto" w:fill="auto"/>
            <w:vAlign w:val="center"/>
          </w:tcPr>
          <w:p w:rsidR="000D2126" w:rsidRPr="0072152C" w:rsidRDefault="000D2126" w:rsidP="00BF28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Аварийное топливо</w:t>
            </w:r>
          </w:p>
        </w:tc>
        <w:tc>
          <w:tcPr>
            <w:tcW w:w="865" w:type="pct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72152C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Природный газ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 xml:space="preserve">Температура наружного воздуха 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 xml:space="preserve">°С 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+15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Тип стартера ГТД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электрический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Система смазки для ГТД, редуктора и турбогенератора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единая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Система смазки ПТУ и турбогенератора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единая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Применяемые масла (для ГТД, редуктора, турбогенератора, паровой турбины)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Тп-22С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Емкость маслобака ГТУ: ГТД/ редуктор/ турбогенератор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м3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14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Емкость маслобака ПТУ: ПТ/ турбогенератор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м3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6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Безвозвратные потери масла, ГТД/ редуктор/ турбогенератор/ ПТ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кг/ч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0,4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Время выхода ГТУ на холостой ход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мин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10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Pr="0072152C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Время выхода ГТУ на номинальный режим (в составе ПГУ)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мин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40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Потребляемая мощность собственных нужд при работе 2-х ГТУ под нагрузкой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кВт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420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Назначенный ресурс для ГТ и ПТ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 xml:space="preserve">ч 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до 200 000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Межремонтный ресурс для ГТ и ПТ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 xml:space="preserve">ч 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48 000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Срок службы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лет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25</w:t>
            </w:r>
          </w:p>
        </w:tc>
      </w:tr>
      <w:tr w:rsidR="000D2126" w:rsidRPr="0072152C" w:rsidTr="008B7E79">
        <w:trPr>
          <w:trHeight w:val="20"/>
        </w:trPr>
        <w:tc>
          <w:tcPr>
            <w:tcW w:w="276" w:type="pct"/>
            <w:shd w:val="clear" w:color="auto" w:fill="auto"/>
            <w:vAlign w:val="center"/>
          </w:tcPr>
          <w:p w:rsidR="000D2126" w:rsidRDefault="000D2126" w:rsidP="000D2126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2301" w:type="pct"/>
            <w:shd w:val="clear" w:color="auto" w:fill="auto"/>
          </w:tcPr>
          <w:p w:rsidR="000D2126" w:rsidRPr="000D2126" w:rsidRDefault="000D2126" w:rsidP="000D2126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0D2126">
              <w:rPr>
                <w:rFonts w:eastAsia="Times New Roman"/>
                <w:sz w:val="20"/>
                <w:szCs w:val="20"/>
              </w:rPr>
              <w:t>Масса энергоблока (без котла-утилизатора)</w:t>
            </w:r>
          </w:p>
        </w:tc>
        <w:tc>
          <w:tcPr>
            <w:tcW w:w="865" w:type="pct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т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D2126" w:rsidRPr="008B7E79" w:rsidRDefault="000D2126" w:rsidP="008B7E79">
            <w:pPr>
              <w:pStyle w:val="Default"/>
              <w:jc w:val="center"/>
              <w:rPr>
                <w:rFonts w:eastAsia="Times New Roman"/>
                <w:sz w:val="20"/>
                <w:szCs w:val="20"/>
              </w:rPr>
            </w:pPr>
            <w:r w:rsidRPr="008B7E79">
              <w:rPr>
                <w:rFonts w:eastAsia="Times New Roman"/>
                <w:sz w:val="20"/>
                <w:szCs w:val="20"/>
              </w:rPr>
              <w:t>675</w:t>
            </w:r>
          </w:p>
        </w:tc>
      </w:tr>
    </w:tbl>
    <w:p w:rsidR="000D2126" w:rsidRDefault="000D2126" w:rsidP="000D2126">
      <w:pPr>
        <w:spacing w:after="0" w:line="360" w:lineRule="auto"/>
        <w:jc w:val="both"/>
      </w:pPr>
    </w:p>
    <w:p w:rsidR="008B7E79" w:rsidRDefault="008B7E79" w:rsidP="008B7E79">
      <w:pPr>
        <w:spacing w:after="0" w:line="360" w:lineRule="auto"/>
        <w:ind w:firstLine="709"/>
        <w:jc w:val="both"/>
      </w:pPr>
      <w:r>
        <w:t>В состав ПГУ входят: газовая турбина, паровая турбина, котел-утилизатор, синхронные турбогенераторы.</w:t>
      </w:r>
    </w:p>
    <w:p w:rsidR="008B7E79" w:rsidRDefault="008B7E79" w:rsidP="008B7E79">
      <w:pPr>
        <w:spacing w:after="0" w:line="360" w:lineRule="auto"/>
        <w:ind w:firstLine="709"/>
        <w:jc w:val="both"/>
      </w:pPr>
      <w:r>
        <w:lastRenderedPageBreak/>
        <w:t>Газовая турбина конструктивно состоит из двух блоков: газовой турбины на собственной раме и рамы вспомогательных устройств (РВУ) со всеми системами, обеспечивающими работоспособность ГТД.</w:t>
      </w:r>
    </w:p>
    <w:p w:rsidR="008B7E79" w:rsidRDefault="008B7E79" w:rsidP="008B7E79">
      <w:pPr>
        <w:spacing w:after="0" w:line="360" w:lineRule="auto"/>
        <w:ind w:firstLine="709"/>
        <w:jc w:val="both"/>
      </w:pPr>
      <w:r>
        <w:t>Паровая турбина типа Т-12-6,0/0,12 – турбина активного типа, одноцилиндровые с регулируемым теплофикационным отбором пара.</w:t>
      </w:r>
    </w:p>
    <w:p w:rsidR="008B7E79" w:rsidRDefault="008B7E79" w:rsidP="008B7E79">
      <w:pPr>
        <w:spacing w:after="0" w:line="360" w:lineRule="auto"/>
        <w:ind w:firstLine="709"/>
        <w:jc w:val="both"/>
      </w:pPr>
      <w:r>
        <w:t xml:space="preserve">Котел-утилизатор паровой (КУП) – вертикальный, барабанного типа, </w:t>
      </w:r>
      <w:r w:rsidR="00BF28DB">
        <w:t>двух давлений</w:t>
      </w:r>
      <w:r>
        <w:t xml:space="preserve"> генерируемого пара с деаэратором на атмосферном давлении.</w:t>
      </w:r>
    </w:p>
    <w:p w:rsidR="008B7E79" w:rsidRPr="008762B0" w:rsidRDefault="00BF28DB" w:rsidP="008B7E79">
      <w:pPr>
        <w:spacing w:after="0" w:line="360" w:lineRule="auto"/>
        <w:ind w:firstLine="709"/>
        <w:jc w:val="both"/>
      </w:pPr>
      <w:r>
        <w:t>Водогрейная котельная включает в себя водогрейные котлы суммарной тепловой мощностью 111 Гкал/ч.</w:t>
      </w:r>
    </w:p>
    <w:p w:rsidR="00BF28DB" w:rsidRPr="000137EC" w:rsidRDefault="00BF28DB" w:rsidP="00BF28DB">
      <w:pPr>
        <w:pStyle w:val="20"/>
        <w:spacing w:before="240"/>
      </w:pPr>
      <w:bookmarkStart w:id="76" w:name="_Toc101478454"/>
      <w:r w:rsidRPr="005C2785">
        <w:t>2.</w:t>
      </w:r>
      <w:r>
        <w:t>4</w:t>
      </w:r>
      <w:r w:rsidRPr="005C2785">
        <w:t xml:space="preserve"> </w:t>
      </w:r>
      <w:r>
        <w:t>Сценарий № 2</w:t>
      </w:r>
      <w:bookmarkEnd w:id="76"/>
    </w:p>
    <w:p w:rsidR="008762B0" w:rsidRDefault="00BF28DB" w:rsidP="00BF28DB">
      <w:pPr>
        <w:spacing w:after="0" w:line="360" w:lineRule="auto"/>
        <w:ind w:firstLine="709"/>
        <w:jc w:val="both"/>
      </w:pPr>
      <w:r>
        <w:t>Сценарий развития № 2 предусматривает строительство водогрейной котельной на площадке ТЭЦ-1. Установленная тепловая мощность планируемой котельной составляет 130 Гкал/ч. Строительство планируется выполнять в два этапа:</w:t>
      </w:r>
    </w:p>
    <w:p w:rsidR="00BF28DB" w:rsidRDefault="00BF28DB" w:rsidP="00BF28DB">
      <w:pPr>
        <w:spacing w:after="0" w:line="360" w:lineRule="auto"/>
        <w:ind w:firstLine="709"/>
        <w:jc w:val="both"/>
      </w:pPr>
      <w:r>
        <w:rPr>
          <w:lang w:val="en-US"/>
        </w:rPr>
        <w:t>I</w:t>
      </w:r>
      <w:r>
        <w:t xml:space="preserve"> очередь – </w:t>
      </w:r>
      <w:r w:rsidRPr="00BF28DB">
        <w:t>ввод двух водогрейных котлов</w:t>
      </w:r>
      <w:r>
        <w:t xml:space="preserve"> типа ПТВМ-50</w:t>
      </w:r>
      <w:r w:rsidRPr="00BF28DB">
        <w:t xml:space="preserve"> суммарной ус</w:t>
      </w:r>
      <w:r>
        <w:t>тановленной тепловой мощностью 100 Гкал/ч;</w:t>
      </w:r>
    </w:p>
    <w:p w:rsidR="00BF28DB" w:rsidRPr="00BF28DB" w:rsidRDefault="00BF28DB" w:rsidP="00BF28DB">
      <w:pPr>
        <w:spacing w:after="0" w:line="360" w:lineRule="auto"/>
        <w:ind w:firstLine="709"/>
        <w:jc w:val="both"/>
      </w:pPr>
      <w:r>
        <w:rPr>
          <w:lang w:val="en-US"/>
        </w:rPr>
        <w:t>II</w:t>
      </w:r>
      <w:r>
        <w:t xml:space="preserve"> очередь – ввод одного водогрейного котла типа ПТВМ-30 мощностью 30 Гкал/ч.</w:t>
      </w:r>
    </w:p>
    <w:p w:rsidR="00953BD7" w:rsidRDefault="00953BD7" w:rsidP="00953BD7">
      <w:pPr>
        <w:spacing w:after="0" w:line="360" w:lineRule="auto"/>
        <w:ind w:firstLine="709"/>
        <w:jc w:val="both"/>
      </w:pPr>
    </w:p>
    <w:p w:rsidR="00886D16" w:rsidRDefault="00953BD7" w:rsidP="00192F56">
      <w:pPr>
        <w:spacing w:after="0" w:line="360" w:lineRule="auto"/>
        <w:ind w:firstLine="709"/>
        <w:jc w:val="both"/>
      </w:pPr>
      <w:r>
        <w:t xml:space="preserve"> </w:t>
      </w:r>
    </w:p>
    <w:p w:rsidR="00886D16" w:rsidRDefault="00886D16">
      <w:pPr>
        <w:spacing w:after="0" w:line="240" w:lineRule="auto"/>
      </w:pPr>
      <w:r>
        <w:br w:type="page"/>
      </w:r>
    </w:p>
    <w:p w:rsidR="00426684" w:rsidRPr="004B2D82" w:rsidRDefault="007E74F3" w:rsidP="005C3E07">
      <w:pPr>
        <w:pStyle w:val="1"/>
      </w:pPr>
      <w:bookmarkStart w:id="77" w:name="_Toc101478455"/>
      <w:r w:rsidRPr="000137EC">
        <w:lastRenderedPageBreak/>
        <w:t>ТЕХНИКО-ЭКОНОМИЧЕСКОЕ СРАВНЕНИЕ ВАРИАНТОВ ПЕРСПЕКТИВНОГО РАЗВИТИЯ СИС</w:t>
      </w:r>
      <w:r>
        <w:t>ТЕМ ТЕПЛОСНАБЖЕНИЯ ГОРОДА ТВЕРИ</w:t>
      </w:r>
      <w:bookmarkEnd w:id="77"/>
    </w:p>
    <w:p w:rsidR="00955DBB" w:rsidRDefault="007E74F3" w:rsidP="00955DBB">
      <w:pPr>
        <w:spacing w:after="0" w:line="360" w:lineRule="auto"/>
        <w:ind w:firstLine="703"/>
        <w:jc w:val="both"/>
        <w:rPr>
          <w:rFonts w:cs="Arial"/>
        </w:rPr>
      </w:pPr>
      <w:r>
        <w:rPr>
          <w:rFonts w:cs="Arial"/>
          <w:szCs w:val="24"/>
        </w:rPr>
        <w:t>Технико-экономическое сравнение Сценариев развития систем теплоснабжения города Твери выполнялось только в части ключевых различий. В части, одинаковой для обоих предлагаемых Сценариев, технико-экономическое сравнение не выполнялось</w:t>
      </w:r>
      <w:r w:rsidR="00955DBB">
        <w:rPr>
          <w:rFonts w:cs="Arial"/>
        </w:rPr>
        <w:t>.</w:t>
      </w:r>
      <w:r>
        <w:rPr>
          <w:rFonts w:cs="Arial"/>
        </w:rPr>
        <w:t xml:space="preserve"> Таким образом, технико-экономическому сравнению подлежат Варианты развития ТЭЦ-1, предполагающие замещение выводимой генерирующей мощности новым энергоблоком или строительство котельной на площадке станции.</w:t>
      </w:r>
    </w:p>
    <w:p w:rsidR="00212B71" w:rsidRDefault="00212B71" w:rsidP="00212B71">
      <w:pPr>
        <w:spacing w:after="0" w:line="360" w:lineRule="auto"/>
        <w:jc w:val="both"/>
        <w:rPr>
          <w:rFonts w:cs="Arial"/>
        </w:rPr>
      </w:pPr>
    </w:p>
    <w:p w:rsidR="00212B71" w:rsidRPr="00AE4E55" w:rsidRDefault="00AE4E55" w:rsidP="00AE4E55">
      <w:pPr>
        <w:pStyle w:val="20"/>
        <w:numPr>
          <w:ilvl w:val="1"/>
          <w:numId w:val="16"/>
        </w:numPr>
      </w:pPr>
      <w:bookmarkStart w:id="78" w:name="_Toc101478456"/>
      <w:r>
        <w:t>Оценка перспективного спроса на электроэнергию в регионе</w:t>
      </w:r>
      <w:bookmarkEnd w:id="78"/>
    </w:p>
    <w:p w:rsidR="00212B71" w:rsidRPr="00212B71" w:rsidRDefault="00212B71" w:rsidP="00212B71">
      <w:pPr>
        <w:spacing w:after="0" w:line="360" w:lineRule="auto"/>
        <w:ind w:firstLine="703"/>
        <w:jc w:val="both"/>
        <w:rPr>
          <w:rFonts w:cs="Arial"/>
        </w:rPr>
      </w:pPr>
      <w:r>
        <w:rPr>
          <w:rFonts w:cs="Arial"/>
        </w:rPr>
        <w:t xml:space="preserve">Тверская область входит в Объединенную энергетическую систему Центра (ОЭС Центра). </w:t>
      </w:r>
      <w:r w:rsidRPr="00212B71">
        <w:rPr>
          <w:rFonts w:cs="Arial"/>
        </w:rPr>
        <w:t xml:space="preserve">Объединенное диспетчерское </w:t>
      </w:r>
      <w:r>
        <w:rPr>
          <w:rFonts w:cs="Arial"/>
        </w:rPr>
        <w:t>управление энергосистемы Центра</w:t>
      </w:r>
      <w:r w:rsidRPr="00212B71">
        <w:rPr>
          <w:rFonts w:cs="Arial"/>
        </w:rPr>
        <w:t xml:space="preserve"> управляет режимом 18-ти энергосистем ОЭС Центра, расположенных на территории 19-ти субъектов Российской Федерации: г. Москвы; Московской, Белгородской, Брянской, Владимирской, Вологодской, Воронежской, Ивановской, Калужской, Костромской, Курской, Липецкой, Орловской, Рязанской, Смоленской, Тамбовской, Тверской, Тульской и Ярославской областей.</w:t>
      </w:r>
    </w:p>
    <w:p w:rsidR="00212B71" w:rsidRPr="00212B71" w:rsidRDefault="00212B71" w:rsidP="00212B71">
      <w:pPr>
        <w:spacing w:after="0" w:line="360" w:lineRule="auto"/>
        <w:ind w:firstLine="703"/>
        <w:jc w:val="both"/>
        <w:rPr>
          <w:rFonts w:cs="Arial"/>
        </w:rPr>
      </w:pPr>
      <w:r w:rsidRPr="00212B71">
        <w:rPr>
          <w:rFonts w:cs="Arial"/>
        </w:rPr>
        <w:t>Режимами работы энергосистем Центра управляют 12 филиалов АО «СО ЕЭС» региональных диспетчерских управлений: Владимирское, Вологодское, Воронежское, Костромское, Курское, Липецкое, Московское, Рязанское,</w:t>
      </w:r>
      <w:r>
        <w:rPr>
          <w:rFonts w:cs="Arial"/>
        </w:rPr>
        <w:t xml:space="preserve"> Смоленское, Тверское,</w:t>
      </w:r>
      <w:r w:rsidRPr="00212B71">
        <w:rPr>
          <w:rFonts w:cs="Arial"/>
        </w:rPr>
        <w:t xml:space="preserve"> Тульское, Ярославское, при этом в операционные зоны Костромского РДУ входят энергетические системы Костромской и Ивановской областей, Курского РДУ </w:t>
      </w:r>
      <w:r>
        <w:rPr>
          <w:rFonts w:cs="Arial"/>
        </w:rPr>
        <w:t>–</w:t>
      </w:r>
      <w:r w:rsidRPr="00212B71">
        <w:rPr>
          <w:rFonts w:cs="Arial"/>
        </w:rPr>
        <w:t xml:space="preserve"> Курской, Орловской и Белгор</w:t>
      </w:r>
      <w:r>
        <w:rPr>
          <w:rFonts w:cs="Arial"/>
        </w:rPr>
        <w:t>одской областей, Липецкого РДУ –</w:t>
      </w:r>
      <w:r w:rsidRPr="00212B71">
        <w:rPr>
          <w:rFonts w:cs="Arial"/>
        </w:rPr>
        <w:t xml:space="preserve"> Липецкой и Тамбов</w:t>
      </w:r>
      <w:r>
        <w:rPr>
          <w:rFonts w:cs="Arial"/>
        </w:rPr>
        <w:t>ской областей, Московского РДУ –</w:t>
      </w:r>
      <w:r w:rsidRPr="00212B71">
        <w:rPr>
          <w:rFonts w:cs="Arial"/>
        </w:rPr>
        <w:t> Москвы и Моско</w:t>
      </w:r>
      <w:r>
        <w:rPr>
          <w:rFonts w:cs="Arial"/>
        </w:rPr>
        <w:t>вской области, Смоленского РДУ –</w:t>
      </w:r>
      <w:r w:rsidRPr="00212B71">
        <w:rPr>
          <w:rFonts w:cs="Arial"/>
        </w:rPr>
        <w:t xml:space="preserve"> Смоленской, Брянской и Калужской областей.</w:t>
      </w:r>
    </w:p>
    <w:p w:rsidR="00212B71" w:rsidRPr="00212B71" w:rsidRDefault="00212B71" w:rsidP="00212B71">
      <w:pPr>
        <w:spacing w:after="0" w:line="360" w:lineRule="auto"/>
        <w:ind w:firstLine="703"/>
        <w:jc w:val="both"/>
        <w:rPr>
          <w:rFonts w:cs="Arial"/>
        </w:rPr>
      </w:pPr>
      <w:r w:rsidRPr="00212B71">
        <w:rPr>
          <w:rFonts w:cs="Arial"/>
        </w:rPr>
        <w:t xml:space="preserve">Площадь территории операционной зоны ОДУ Центра </w:t>
      </w:r>
      <w:r>
        <w:rPr>
          <w:rFonts w:cs="Arial"/>
        </w:rPr>
        <w:t xml:space="preserve">составляет </w:t>
      </w:r>
      <w:r w:rsidRPr="00212B71">
        <w:rPr>
          <w:rFonts w:cs="Arial"/>
        </w:rPr>
        <w:t>794, 7 тыс. кв. км, в городах и населенных пунктах, расположенных на ней, проживает 40,4 млн. человек.</w:t>
      </w:r>
    </w:p>
    <w:p w:rsidR="00212B71" w:rsidRPr="00212B71" w:rsidRDefault="00212B71" w:rsidP="00212B71">
      <w:pPr>
        <w:spacing w:after="0" w:line="360" w:lineRule="auto"/>
        <w:ind w:firstLine="703"/>
        <w:jc w:val="both"/>
        <w:rPr>
          <w:rFonts w:cs="Arial"/>
        </w:rPr>
      </w:pPr>
      <w:r w:rsidRPr="00212B71">
        <w:rPr>
          <w:rFonts w:cs="Arial"/>
        </w:rPr>
        <w:t>Электроэнергетический комплекс образуют 141 электро</w:t>
      </w:r>
      <w:r>
        <w:rPr>
          <w:rFonts w:cs="Arial"/>
        </w:rPr>
        <w:t xml:space="preserve">станция мощностью 5 МВт и выше. Суммарная </w:t>
      </w:r>
      <w:r w:rsidRPr="00212B71">
        <w:rPr>
          <w:rFonts w:cs="Arial"/>
        </w:rPr>
        <w:t>установленная мощность электростанций ОЭС Центра составляет 50199 МВт (по данным на 01.01.2022).</w:t>
      </w:r>
    </w:p>
    <w:p w:rsidR="00212B71" w:rsidRDefault="00212B71" w:rsidP="00212B71">
      <w:pPr>
        <w:spacing w:after="0" w:line="360" w:lineRule="auto"/>
        <w:ind w:firstLine="703"/>
        <w:jc w:val="both"/>
        <w:rPr>
          <w:rFonts w:cs="Arial"/>
        </w:rPr>
      </w:pPr>
      <w:r w:rsidRPr="00212B71">
        <w:rPr>
          <w:rFonts w:cs="Arial"/>
        </w:rPr>
        <w:t>ОЭС Центра граничит с объединенными энергосистемами Средней Волги, Урала, Северо-Запада и Юга. Также ОЭС Центра имеет электрические связи с энергосистемами Беларуси и Украины.</w:t>
      </w:r>
    </w:p>
    <w:p w:rsidR="00AE4E55" w:rsidRDefault="00AE4E55" w:rsidP="00AE4E55">
      <w:pPr>
        <w:spacing w:line="360" w:lineRule="auto"/>
        <w:ind w:firstLine="703"/>
        <w:jc w:val="both"/>
        <w:rPr>
          <w:rFonts w:cs="Arial"/>
        </w:rPr>
      </w:pPr>
      <w:r>
        <w:rPr>
          <w:rFonts w:cs="Arial"/>
        </w:rPr>
        <w:lastRenderedPageBreak/>
        <w:t xml:space="preserve">Суммарная установленная мощность электростанций Тверской области составляет 6 795 МВт, структура УЭМ электростанций области показана на рис.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_Ref101462923 \h  \* MERGEFORMAT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3</w:t>
      </w:r>
      <w:r w:rsidR="0043674D">
        <w:t>.</w:t>
      </w:r>
      <w:r w:rsidR="0043674D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>.</w:t>
      </w:r>
    </w:p>
    <w:p w:rsidR="00AE4E55" w:rsidRDefault="00AE4E55" w:rsidP="00AE4E55">
      <w:pPr>
        <w:spacing w:after="0" w:line="360" w:lineRule="auto"/>
        <w:jc w:val="center"/>
        <w:rPr>
          <w:rFonts w:cs="Arial"/>
          <w:lang w:val="en-US"/>
        </w:rPr>
      </w:pPr>
      <w:r>
        <w:rPr>
          <w:noProof/>
          <w:lang w:eastAsia="ru-RU"/>
        </w:rPr>
        <w:drawing>
          <wp:inline distT="0" distB="0" distL="0" distR="0" wp14:anchorId="703851B7" wp14:editId="4B32421A">
            <wp:extent cx="4858603" cy="3152632"/>
            <wp:effectExtent l="0" t="0" r="18415" b="101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4E55" w:rsidRPr="00AE4E55" w:rsidRDefault="00AE4E55" w:rsidP="00AE4E55">
      <w:pPr>
        <w:pStyle w:val="afff9"/>
        <w:jc w:val="center"/>
      </w:pPr>
      <w:bookmarkStart w:id="79" w:name="_Ref101462923"/>
      <w:bookmarkStart w:id="80" w:name="_Toc101478492"/>
      <w:r>
        <w:t xml:space="preserve">Рисунок </w:t>
      </w:r>
      <w:fldSimple w:instr=" STYLEREF 1 \s ">
        <w:r w:rsidR="0043674D">
          <w:rPr>
            <w:noProof/>
          </w:rPr>
          <w:t>3</w:t>
        </w:r>
      </w:fldSimple>
      <w:r>
        <w:t>.</w:t>
      </w:r>
      <w:fldSimple w:instr=" SEQ Рисунок \* ARABIC \s 1 ">
        <w:r w:rsidR="0043674D">
          <w:rPr>
            <w:noProof/>
          </w:rPr>
          <w:t>1</w:t>
        </w:r>
      </w:fldSimple>
      <w:bookmarkEnd w:id="79"/>
      <w:r>
        <w:t xml:space="preserve"> </w:t>
      </w:r>
      <w:r w:rsidRPr="00AA187E">
        <w:t xml:space="preserve">– </w:t>
      </w:r>
      <w:r>
        <w:t>Структура установленной электрической мощности электростанций Тверской области</w:t>
      </w:r>
      <w:bookmarkEnd w:id="80"/>
    </w:p>
    <w:p w:rsidR="00AE4E55" w:rsidRPr="00AE4E55" w:rsidRDefault="00AE4E55" w:rsidP="00AE4E55">
      <w:pPr>
        <w:spacing w:after="0" w:line="360" w:lineRule="auto"/>
        <w:jc w:val="center"/>
        <w:rPr>
          <w:rFonts w:cs="Arial"/>
        </w:rPr>
      </w:pPr>
    </w:p>
    <w:p w:rsidR="00C40EA6" w:rsidRDefault="00AE4E55" w:rsidP="00AE4E55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Видно (</w:t>
      </w:r>
      <w:r>
        <w:rPr>
          <w:rFonts w:cs="Arial"/>
        </w:rPr>
        <w:t xml:space="preserve">рис.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_Ref101462923 \h  \* MERGEFORMAT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3</w:t>
      </w:r>
      <w:r w:rsidR="0043674D">
        <w:t>.</w:t>
      </w:r>
      <w:r w:rsidR="0043674D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  <w:szCs w:val="24"/>
        </w:rPr>
        <w:t>), что основная часть генерирующих мощностей в области приходится на Калининскую АЭС, доля генерирующего оборудования ООО «Тверская генерация» составляют менее 4 % от общей установленной электрической мощности на территории Тверской области.</w:t>
      </w:r>
    </w:p>
    <w:p w:rsidR="00AE4E55" w:rsidRDefault="00AE4E55" w:rsidP="00AE4E55">
      <w:pPr>
        <w:spacing w:after="0" w:line="360" w:lineRule="auto"/>
        <w:ind w:firstLine="708"/>
        <w:jc w:val="both"/>
      </w:pPr>
      <w:r>
        <w:rPr>
          <w:rFonts w:cs="Arial"/>
          <w:szCs w:val="24"/>
        </w:rPr>
        <w:t>Прогноз потребления и производства электрической энергии в ЭС Тверской области</w:t>
      </w:r>
      <w:r w:rsidR="00CF33E1">
        <w:rPr>
          <w:rFonts w:cs="Arial"/>
          <w:szCs w:val="24"/>
        </w:rPr>
        <w:t xml:space="preserve">, принятый по данным утвержденной </w:t>
      </w:r>
      <w:r w:rsidR="00CF33E1">
        <w:t xml:space="preserve">Схемы и программы развития Единой энергетической системы России на 2021–2027 годы, приведен в таблице (табл. </w:t>
      </w:r>
      <w:r w:rsidR="00CF33E1">
        <w:fldChar w:fldCharType="begin"/>
      </w:r>
      <w:r w:rsidR="00CF33E1">
        <w:instrText xml:space="preserve"> REF _Ref101463474 \h  \* MERGEFORMAT </w:instrText>
      </w:r>
      <w:r w:rsidR="00CF33E1"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3</w:t>
      </w:r>
      <w:r w:rsidR="0043674D">
        <w:t>.</w:t>
      </w:r>
      <w:r w:rsidR="0043674D">
        <w:rPr>
          <w:noProof/>
        </w:rPr>
        <w:t>1</w:t>
      </w:r>
      <w:r w:rsidR="00CF33E1">
        <w:fldChar w:fldCharType="end"/>
      </w:r>
      <w:r w:rsidR="00CF33E1">
        <w:t>).</w:t>
      </w:r>
    </w:p>
    <w:p w:rsidR="00CF33E1" w:rsidRDefault="00CF33E1" w:rsidP="00CF33E1">
      <w:pPr>
        <w:spacing w:after="0" w:line="360" w:lineRule="auto"/>
        <w:jc w:val="both"/>
      </w:pPr>
    </w:p>
    <w:p w:rsidR="00CF33E1" w:rsidRDefault="00CF33E1" w:rsidP="00CF33E1">
      <w:pPr>
        <w:pStyle w:val="afff9"/>
        <w:keepNext/>
        <w:spacing w:line="276" w:lineRule="auto"/>
      </w:pPr>
      <w:bookmarkStart w:id="81" w:name="_Ref101463474"/>
      <w:bookmarkStart w:id="82" w:name="_Toc101478488"/>
      <w:r>
        <w:t xml:space="preserve">Таблица </w:t>
      </w:r>
      <w:fldSimple w:instr=" STYLEREF 1 \s ">
        <w:r w:rsidR="0043674D">
          <w:rPr>
            <w:noProof/>
          </w:rPr>
          <w:t>3</w:t>
        </w:r>
      </w:fldSimple>
      <w:r>
        <w:t>.</w:t>
      </w:r>
      <w:fldSimple w:instr=" SEQ Таблица \* ARABIC \s 1 ">
        <w:r w:rsidR="0043674D">
          <w:rPr>
            <w:noProof/>
          </w:rPr>
          <w:t>1</w:t>
        </w:r>
      </w:fldSimple>
      <w:bookmarkEnd w:id="81"/>
      <w:r>
        <w:t xml:space="preserve"> </w:t>
      </w:r>
      <w:r w:rsidRPr="009B7E72">
        <w:t xml:space="preserve">– </w:t>
      </w:r>
      <w:r>
        <w:t>Прогноз потребления и производства электрической энергии в ЭС Тверской области</w:t>
      </w:r>
      <w:bookmarkEnd w:id="82"/>
    </w:p>
    <w:tbl>
      <w:tblPr>
        <w:tblW w:w="9344" w:type="dxa"/>
        <w:tblLayout w:type="fixed"/>
        <w:tblLook w:val="04A0" w:firstRow="1" w:lastRow="0" w:firstColumn="1" w:lastColumn="0" w:noHBand="0" w:noVBand="1"/>
      </w:tblPr>
      <w:tblGrid>
        <w:gridCol w:w="2140"/>
        <w:gridCol w:w="900"/>
        <w:gridCol w:w="901"/>
        <w:gridCol w:w="900"/>
        <w:gridCol w:w="901"/>
        <w:gridCol w:w="900"/>
        <w:gridCol w:w="901"/>
        <w:gridCol w:w="900"/>
        <w:gridCol w:w="901"/>
      </w:tblGrid>
      <w:tr w:rsidR="00CF33E1" w:rsidRPr="00CF33E1" w:rsidTr="00E17D49">
        <w:trPr>
          <w:trHeight w:val="300"/>
          <w:tblHeader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Наименование показателя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2020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2022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2024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2026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b/>
                <w:color w:val="000000"/>
                <w:sz w:val="19"/>
                <w:szCs w:val="19"/>
                <w:lang w:eastAsia="ru-RU"/>
              </w:rPr>
              <w:t>2027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Выработка ЭЭ в Тверской области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35,734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41,263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36,560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39,682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39,452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41,934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39,797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40,622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АЭС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28,492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33,375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25,993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28,000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28,000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28,000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28,000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28,000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ГЭС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0,008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ТЭС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7,232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7,880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10,559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11,674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11,444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13,926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11,789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12,614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Спрос на электрическую энергию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7,952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8,497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8,593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8,618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8,676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8,700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8,555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8,602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Динамика изменения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0,965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1,069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1,011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1,003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1,007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1,003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0,983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1,005</w:t>
            </w:r>
          </w:p>
        </w:tc>
      </w:tr>
      <w:tr w:rsidR="00CF33E1" w:rsidRPr="00CF33E1" w:rsidTr="00CF33E1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 xml:space="preserve">Сальдо </w:t>
            </w:r>
            <w:proofErr w:type="spellStart"/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перетоков</w:t>
            </w:r>
            <w:proofErr w:type="spellEnd"/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 xml:space="preserve"> электрической энергии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-27,782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-32,766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-27,967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-31,064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-30,776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-33,234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-31,242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3E1" w:rsidRPr="00CF33E1" w:rsidRDefault="00CF33E1" w:rsidP="00CF33E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</w:pPr>
            <w:r w:rsidRPr="00CF33E1">
              <w:rPr>
                <w:rFonts w:eastAsia="Times New Roman" w:cs="Arial"/>
                <w:color w:val="000000"/>
                <w:sz w:val="19"/>
                <w:szCs w:val="19"/>
                <w:lang w:eastAsia="ru-RU"/>
              </w:rPr>
              <w:t>-32,020</w:t>
            </w:r>
          </w:p>
        </w:tc>
      </w:tr>
    </w:tbl>
    <w:p w:rsidR="00CF33E1" w:rsidRDefault="00CF33E1" w:rsidP="00025155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Отрицательные значения сальдо </w:t>
      </w:r>
      <w:proofErr w:type="spellStart"/>
      <w:r>
        <w:rPr>
          <w:rFonts w:cs="Arial"/>
          <w:szCs w:val="24"/>
        </w:rPr>
        <w:t>перетоков</w:t>
      </w:r>
      <w:proofErr w:type="spellEnd"/>
      <w:r>
        <w:rPr>
          <w:rFonts w:cs="Arial"/>
          <w:szCs w:val="24"/>
        </w:rPr>
        <w:t xml:space="preserve"> </w:t>
      </w:r>
      <w:r>
        <w:t xml:space="preserve">(табл. </w:t>
      </w:r>
      <w:r>
        <w:fldChar w:fldCharType="begin"/>
      </w:r>
      <w:r>
        <w:instrText xml:space="preserve"> REF _Ref101463474 \h  \* MERGEFORMAT </w:instrText>
      </w:r>
      <w: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3</w:t>
      </w:r>
      <w:r w:rsidR="0043674D">
        <w:t>.</w:t>
      </w:r>
      <w:r w:rsidR="0043674D">
        <w:rPr>
          <w:noProof/>
        </w:rPr>
        <w:t>1</w:t>
      </w:r>
      <w:r>
        <w:fldChar w:fldCharType="end"/>
      </w:r>
      <w:r>
        <w:t xml:space="preserve">) </w:t>
      </w:r>
      <w:r>
        <w:rPr>
          <w:rFonts w:cs="Arial"/>
          <w:szCs w:val="24"/>
        </w:rPr>
        <w:t>говорят об избыточности энергосистемы</w:t>
      </w:r>
      <w:r w:rsidR="00025155">
        <w:rPr>
          <w:rFonts w:cs="Arial"/>
          <w:szCs w:val="24"/>
        </w:rPr>
        <w:t xml:space="preserve">. </w:t>
      </w:r>
      <w:r w:rsidR="00025155">
        <w:t xml:space="preserve">Сложившаяся структура генерирующих мощностей обуславливает необходимость </w:t>
      </w:r>
      <w:proofErr w:type="spellStart"/>
      <w:r w:rsidR="00025155">
        <w:t>перетоков</w:t>
      </w:r>
      <w:proofErr w:type="spellEnd"/>
      <w:r w:rsidR="00025155">
        <w:t xml:space="preserve"> электроэнергии из регионов с избыточной мощностью в </w:t>
      </w:r>
      <w:proofErr w:type="spellStart"/>
      <w:r w:rsidR="00025155">
        <w:t>энергодефицитные</w:t>
      </w:r>
      <w:proofErr w:type="spellEnd"/>
      <w:r w:rsidR="00025155">
        <w:t xml:space="preserve"> регионы. С другой стороны, </w:t>
      </w:r>
      <w:r>
        <w:rPr>
          <w:rFonts w:cs="Arial"/>
          <w:szCs w:val="24"/>
        </w:rPr>
        <w:t xml:space="preserve">значительная доля выработки электроэнергии </w:t>
      </w:r>
      <w:r w:rsidR="00025155">
        <w:rPr>
          <w:rFonts w:cs="Arial"/>
          <w:szCs w:val="24"/>
        </w:rPr>
        <w:t xml:space="preserve">в регионе </w:t>
      </w:r>
      <w:r>
        <w:rPr>
          <w:rFonts w:cs="Arial"/>
          <w:szCs w:val="24"/>
        </w:rPr>
        <w:t>на Калининской АЭС</w:t>
      </w:r>
      <w:r w:rsidR="00025155">
        <w:rPr>
          <w:rFonts w:cs="Arial"/>
          <w:szCs w:val="24"/>
        </w:rPr>
        <w:t xml:space="preserve"> (до 80 % всей производимой электроэнергии)</w:t>
      </w:r>
      <w:r>
        <w:rPr>
          <w:rFonts w:cs="Arial"/>
          <w:szCs w:val="24"/>
        </w:rPr>
        <w:t xml:space="preserve"> потенциально приводят к вытеснению ТЭЦ с оптового рынка электроэнергии, а значит и тепловой энергии (в условиях существующего рынка ОРЭМ).</w:t>
      </w:r>
    </w:p>
    <w:p w:rsidR="001E366D" w:rsidRDefault="001E366D" w:rsidP="00025155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Анализ ретроспективной и прогнозируемой динамики изменения спроса на электроэнергию в регионе не позволяет говорить о потенциально возможном существенном увеличении потребления электрической энергии.</w:t>
      </w:r>
    </w:p>
    <w:p w:rsidR="00B9513D" w:rsidRDefault="00B9513D" w:rsidP="00025155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:rsidR="00B9513D" w:rsidRPr="00AE4E55" w:rsidRDefault="006A0698" w:rsidP="00B9513D">
      <w:pPr>
        <w:pStyle w:val="20"/>
        <w:numPr>
          <w:ilvl w:val="1"/>
          <w:numId w:val="16"/>
        </w:numPr>
      </w:pPr>
      <w:bookmarkStart w:id="83" w:name="_Toc101478457"/>
      <w:r>
        <w:t>Технико-экономическое сравнение вариантов</w:t>
      </w:r>
      <w:bookmarkEnd w:id="83"/>
    </w:p>
    <w:p w:rsidR="001E366D" w:rsidRDefault="006A0698" w:rsidP="00B9513D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</w:rPr>
        <w:t xml:space="preserve">Технико-экономические показатели Сценариев в части реконструкции ТЭЦ-1 приведены в таблице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_Ref101466595 \h  \* MERGEFORMAT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3</w:t>
      </w:r>
      <w:r w:rsidR="0043674D">
        <w:t>.</w:t>
      </w:r>
      <w:r w:rsidR="0043674D">
        <w:rPr>
          <w:noProof/>
        </w:rPr>
        <w:t>2</w:t>
      </w:r>
      <w:r>
        <w:rPr>
          <w:rFonts w:cs="Arial"/>
        </w:rPr>
        <w:fldChar w:fldCharType="end"/>
      </w:r>
      <w:r>
        <w:rPr>
          <w:rFonts w:cs="Arial"/>
        </w:rPr>
        <w:t>.</w:t>
      </w:r>
    </w:p>
    <w:p w:rsidR="00025155" w:rsidRPr="00AE4E55" w:rsidRDefault="00025155" w:rsidP="00CF33E1">
      <w:pPr>
        <w:spacing w:after="0" w:line="360" w:lineRule="auto"/>
        <w:jc w:val="both"/>
        <w:rPr>
          <w:rFonts w:cs="Arial"/>
          <w:szCs w:val="24"/>
        </w:rPr>
      </w:pPr>
    </w:p>
    <w:p w:rsidR="006A0698" w:rsidRDefault="006A0698" w:rsidP="006A0698">
      <w:pPr>
        <w:pStyle w:val="afff9"/>
        <w:keepNext/>
        <w:spacing w:line="276" w:lineRule="auto"/>
        <w:jc w:val="both"/>
      </w:pPr>
      <w:bookmarkStart w:id="84" w:name="_Ref101466595"/>
      <w:bookmarkStart w:id="85" w:name="_Toc101478489"/>
      <w:r>
        <w:t xml:space="preserve">Таблица </w:t>
      </w:r>
      <w:fldSimple w:instr=" STYLEREF 1 \s ">
        <w:r w:rsidR="0043674D">
          <w:rPr>
            <w:noProof/>
          </w:rPr>
          <w:t>3</w:t>
        </w:r>
      </w:fldSimple>
      <w:r>
        <w:t>.</w:t>
      </w:r>
      <w:fldSimple w:instr=" SEQ Таблица \* ARABIC \s 1 ">
        <w:r w:rsidR="0043674D">
          <w:rPr>
            <w:noProof/>
          </w:rPr>
          <w:t>2</w:t>
        </w:r>
      </w:fldSimple>
      <w:bookmarkEnd w:id="84"/>
      <w:r>
        <w:t xml:space="preserve"> </w:t>
      </w:r>
      <w:r w:rsidRPr="009B7E72">
        <w:t xml:space="preserve">– </w:t>
      </w:r>
      <w:r>
        <w:t>Технико-экономические показатели Сценариев в части реконструкции ТЭЦ-1</w:t>
      </w:r>
      <w:bookmarkEnd w:id="85"/>
    </w:p>
    <w:tbl>
      <w:tblPr>
        <w:tblW w:w="9700" w:type="dxa"/>
        <w:tblLook w:val="04A0" w:firstRow="1" w:lastRow="0" w:firstColumn="1" w:lastColumn="0" w:noHBand="0" w:noVBand="1"/>
      </w:tblPr>
      <w:tblGrid>
        <w:gridCol w:w="4300"/>
        <w:gridCol w:w="1600"/>
        <w:gridCol w:w="1900"/>
        <w:gridCol w:w="1900"/>
      </w:tblGrid>
      <w:tr w:rsidR="006A0698" w:rsidRPr="006A0698" w:rsidTr="006A0698">
        <w:trPr>
          <w:trHeight w:val="52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Сценарий 1 (новая ТЭЦ-1)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Сценарий 2 (котельная)</w:t>
            </w:r>
          </w:p>
        </w:tc>
      </w:tr>
      <w:tr w:rsidR="006A0698" w:rsidRPr="006A0698" w:rsidTr="006A0698">
        <w:trPr>
          <w:trHeight w:val="5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Установленная электрическая мощность источника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МВт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A0698" w:rsidRPr="006A0698" w:rsidTr="006A0698">
        <w:trPr>
          <w:trHeight w:val="5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Установленная тепловая мощность источника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130,0</w:t>
            </w:r>
          </w:p>
        </w:tc>
      </w:tr>
      <w:tr w:rsidR="006A0698" w:rsidRPr="006A0698" w:rsidTr="006A069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Выработка электроэнергии (план 2025 год)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МВт*ч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A0698" w:rsidRPr="006A0698" w:rsidTr="006A0698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Отпуск тепловой энергии (план 2025 год)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219,2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219,2</w:t>
            </w:r>
          </w:p>
        </w:tc>
      </w:tr>
      <w:tr w:rsidR="006A0698" w:rsidRPr="006A0698" w:rsidTr="006A0698">
        <w:trPr>
          <w:trHeight w:val="5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Стоимость строительства в ценах по состоянию на конец 2021 года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6A0698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6A0698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2 448,2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698" w:rsidRPr="006A0698" w:rsidRDefault="00A6248A" w:rsidP="006A069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439,5</w:t>
            </w:r>
          </w:p>
        </w:tc>
      </w:tr>
    </w:tbl>
    <w:p w:rsidR="006A0698" w:rsidRDefault="006A0698" w:rsidP="00C40EA6">
      <w:pPr>
        <w:spacing w:after="0" w:line="240" w:lineRule="auto"/>
      </w:pPr>
    </w:p>
    <w:p w:rsidR="00C40EA6" w:rsidRDefault="006A0698" w:rsidP="00C42808">
      <w:pPr>
        <w:spacing w:after="0" w:line="360" w:lineRule="auto"/>
        <w:ind w:firstLine="709"/>
        <w:jc w:val="both"/>
        <w:rPr>
          <w:rFonts w:cs="Arial"/>
        </w:rPr>
      </w:pPr>
      <w:r>
        <w:t xml:space="preserve">Из </w:t>
      </w:r>
      <w:r>
        <w:rPr>
          <w:rFonts w:cs="Arial"/>
        </w:rPr>
        <w:t xml:space="preserve">таблицы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_Ref101466595 \h  \* MERGEFORMAT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3</w:t>
      </w:r>
      <w:r w:rsidR="0043674D">
        <w:t>.</w:t>
      </w:r>
      <w:r w:rsidR="0043674D">
        <w:rPr>
          <w:noProof/>
        </w:rPr>
        <w:t>2</w:t>
      </w:r>
      <w:r>
        <w:rPr>
          <w:rFonts w:cs="Arial"/>
        </w:rPr>
        <w:fldChar w:fldCharType="end"/>
      </w:r>
      <w:r>
        <w:rPr>
          <w:rFonts w:cs="Arial"/>
        </w:rPr>
        <w:t xml:space="preserve"> видно, что суммарные финансовые потребности в строительство новой ТЭЦ-1 кратно превышают затраты на строительство водогрейной котельной.</w:t>
      </w:r>
    </w:p>
    <w:p w:rsidR="006A0698" w:rsidRPr="006A0698" w:rsidRDefault="006A0698" w:rsidP="00C42808">
      <w:pPr>
        <w:spacing w:after="0" w:line="360" w:lineRule="auto"/>
        <w:ind w:firstLine="709"/>
        <w:jc w:val="both"/>
        <w:rPr>
          <w:rFonts w:cs="Arial"/>
        </w:rPr>
      </w:pPr>
      <w:r>
        <w:rPr>
          <w:rFonts w:cs="Arial"/>
        </w:rPr>
        <w:t>Модернизация</w:t>
      </w:r>
      <w:r w:rsidRPr="006A0698">
        <w:rPr>
          <w:rFonts w:cs="Arial"/>
        </w:rPr>
        <w:t xml:space="preserve"> станции с сохранением комбинированной выработки электрической</w:t>
      </w:r>
      <w:r>
        <w:rPr>
          <w:rFonts w:cs="Arial"/>
        </w:rPr>
        <w:t xml:space="preserve"> </w:t>
      </w:r>
      <w:r w:rsidRPr="006A0698">
        <w:rPr>
          <w:rFonts w:cs="Arial"/>
        </w:rPr>
        <w:t>и тепловой энерг</w:t>
      </w:r>
      <w:r w:rsidR="004B54A9">
        <w:rPr>
          <w:rFonts w:cs="Arial"/>
        </w:rPr>
        <w:t>ии экономически нецелесообразна вследствие факторов:</w:t>
      </w:r>
    </w:p>
    <w:p w:rsidR="006A0698" w:rsidRPr="00C42808" w:rsidRDefault="006A0698" w:rsidP="00C42808">
      <w:pPr>
        <w:pStyle w:val="af"/>
        <w:numPr>
          <w:ilvl w:val="0"/>
          <w:numId w:val="20"/>
        </w:numPr>
        <w:spacing w:after="0" w:line="360" w:lineRule="auto"/>
        <w:ind w:left="1134"/>
        <w:jc w:val="both"/>
        <w:rPr>
          <w:rFonts w:cs="Arial"/>
        </w:rPr>
      </w:pPr>
      <w:r w:rsidRPr="00C42808">
        <w:rPr>
          <w:rFonts w:cs="Arial"/>
        </w:rPr>
        <w:t>цены, сложившиеся на оптовом и розничном рынках электроэнергии (мощности),</w:t>
      </w:r>
      <w:r w:rsidR="004B54A9" w:rsidRPr="00C42808">
        <w:rPr>
          <w:rFonts w:cs="Arial"/>
        </w:rPr>
        <w:t xml:space="preserve"> </w:t>
      </w:r>
      <w:r w:rsidRPr="00C42808">
        <w:rPr>
          <w:rFonts w:cs="Arial"/>
        </w:rPr>
        <w:t>не обеспечивают возврата вложенных средств;</w:t>
      </w:r>
    </w:p>
    <w:p w:rsidR="006A0698" w:rsidRPr="00C42808" w:rsidRDefault="006A0698" w:rsidP="00C42808">
      <w:pPr>
        <w:pStyle w:val="af"/>
        <w:numPr>
          <w:ilvl w:val="0"/>
          <w:numId w:val="20"/>
        </w:numPr>
        <w:spacing w:after="0" w:line="360" w:lineRule="auto"/>
        <w:ind w:left="1134"/>
        <w:jc w:val="both"/>
        <w:rPr>
          <w:rFonts w:cs="Arial"/>
        </w:rPr>
      </w:pPr>
      <w:r w:rsidRPr="00C42808">
        <w:rPr>
          <w:rFonts w:cs="Arial"/>
        </w:rPr>
        <w:t>в связи с малой установленной мощностью ТЭЦ проект ее модернизации</w:t>
      </w:r>
      <w:r w:rsidR="004B54A9" w:rsidRPr="00C42808">
        <w:rPr>
          <w:rFonts w:cs="Arial"/>
        </w:rPr>
        <w:t xml:space="preserve"> </w:t>
      </w:r>
      <w:r w:rsidRPr="00C42808">
        <w:rPr>
          <w:rFonts w:cs="Arial"/>
        </w:rPr>
        <w:t>существенно превышает предельную величину удельных капитальных затрат на</w:t>
      </w:r>
      <w:r w:rsidR="004B54A9" w:rsidRPr="00C42808">
        <w:rPr>
          <w:rFonts w:cs="Arial"/>
        </w:rPr>
        <w:t xml:space="preserve"> </w:t>
      </w:r>
      <w:r w:rsidRPr="00C42808">
        <w:rPr>
          <w:rFonts w:cs="Arial"/>
        </w:rPr>
        <w:t xml:space="preserve">реализацию проекта согласно требованиям </w:t>
      </w:r>
      <w:proofErr w:type="spellStart"/>
      <w:r w:rsidRPr="00C42808">
        <w:rPr>
          <w:rFonts w:cs="Arial"/>
        </w:rPr>
        <w:t>КОМмод</w:t>
      </w:r>
      <w:proofErr w:type="spellEnd"/>
      <w:r w:rsidRPr="00C42808">
        <w:rPr>
          <w:rFonts w:cs="Arial"/>
        </w:rPr>
        <w:t>.</w:t>
      </w:r>
    </w:p>
    <w:p w:rsidR="004B54A9" w:rsidRPr="006A0698" w:rsidRDefault="004B54A9" w:rsidP="004B54A9">
      <w:pPr>
        <w:spacing w:after="0" w:line="360" w:lineRule="auto"/>
        <w:jc w:val="both"/>
        <w:rPr>
          <w:rFonts w:cs="Arial"/>
        </w:rPr>
      </w:pPr>
    </w:p>
    <w:p w:rsidR="006A0698" w:rsidRPr="006A0698" w:rsidRDefault="006A0698" w:rsidP="006A0698">
      <w:pPr>
        <w:spacing w:after="0" w:line="360" w:lineRule="auto"/>
        <w:ind w:firstLine="709"/>
        <w:jc w:val="both"/>
        <w:rPr>
          <w:rFonts w:cs="Arial"/>
        </w:rPr>
        <w:sectPr w:rsidR="006A0698" w:rsidRPr="006A0698" w:rsidSect="008A47C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DF52D8" w:rsidRPr="004C0FDC" w:rsidRDefault="004B54A9" w:rsidP="004B54A9">
      <w:pPr>
        <w:pStyle w:val="1"/>
      </w:pPr>
      <w:bookmarkStart w:id="86" w:name="_Toc101478458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>
        <w:rPr>
          <w:szCs w:val="28"/>
        </w:rPr>
        <w:lastRenderedPageBreak/>
        <w:t>ОБОСНОВАНИЕ ВЫБОРА ПРИОРИТЕТНОГО ВАРИАНТА ПЕРСПЕКТИВНОГО РАЗВИТИЯ СИСТЕМ ТЕПЛОСНАБЖЕНИЯ ГОРОДА ТВЕРИ</w:t>
      </w:r>
      <w:bookmarkEnd w:id="86"/>
    </w:p>
    <w:p w:rsidR="004B54A9" w:rsidRDefault="004B54A9" w:rsidP="005C3E07">
      <w:pPr>
        <w:spacing w:after="0" w:line="360" w:lineRule="auto"/>
        <w:ind w:firstLine="708"/>
        <w:jc w:val="both"/>
      </w:pPr>
      <w:bookmarkStart w:id="87" w:name="_Toc425161142"/>
      <w:bookmarkStart w:id="88" w:name="_Toc425161417"/>
      <w:bookmarkStart w:id="89" w:name="_Toc461636901"/>
      <w:bookmarkStart w:id="90" w:name="_Toc486012743"/>
      <w:bookmarkStart w:id="91" w:name="_Toc486153822"/>
      <w:bookmarkStart w:id="92" w:name="_Toc486153896"/>
      <w:bookmarkStart w:id="93" w:name="_Toc486154212"/>
      <w:r w:rsidRPr="00A777B2">
        <w:t xml:space="preserve">Ключевым фактором при выборе Сценария является </w:t>
      </w:r>
      <w:r>
        <w:t xml:space="preserve">целесообразность его реализации, а также </w:t>
      </w:r>
      <w:r w:rsidRPr="00A777B2">
        <w:t>условия и наличие источни</w:t>
      </w:r>
      <w:r>
        <w:t>ков финансирования мероприятий.</w:t>
      </w:r>
    </w:p>
    <w:p w:rsidR="004B54A9" w:rsidRDefault="002E5428" w:rsidP="005C3E07">
      <w:pPr>
        <w:spacing w:after="0" w:line="360" w:lineRule="auto"/>
        <w:ind w:firstLine="708"/>
        <w:jc w:val="both"/>
      </w:pPr>
      <w:r>
        <w:t>На основании выполненного анализа установлено:</w:t>
      </w:r>
    </w:p>
    <w:p w:rsidR="004B54A9" w:rsidRDefault="004B54A9" w:rsidP="002E5428">
      <w:pPr>
        <w:pStyle w:val="af"/>
        <w:numPr>
          <w:ilvl w:val="0"/>
          <w:numId w:val="19"/>
        </w:numPr>
        <w:spacing w:after="0" w:line="360" w:lineRule="auto"/>
        <w:jc w:val="both"/>
      </w:pPr>
      <w:r>
        <w:t xml:space="preserve">увеличение спроса на электрическую мощность в соответствии с </w:t>
      </w:r>
      <w:proofErr w:type="spellStart"/>
      <w:r>
        <w:t>СиПР</w:t>
      </w:r>
      <w:proofErr w:type="spellEnd"/>
      <w:r>
        <w:t xml:space="preserve"> ЕЭС России в 2022–2027 </w:t>
      </w:r>
      <w:proofErr w:type="spellStart"/>
      <w:r>
        <w:t>гг</w:t>
      </w:r>
      <w:proofErr w:type="spellEnd"/>
      <w:r>
        <w:t xml:space="preserve"> составляет, в среднем, 1,2 %;</w:t>
      </w:r>
    </w:p>
    <w:p w:rsidR="004B54A9" w:rsidRDefault="004B54A9" w:rsidP="002E5428">
      <w:pPr>
        <w:pStyle w:val="af"/>
        <w:numPr>
          <w:ilvl w:val="0"/>
          <w:numId w:val="19"/>
        </w:numPr>
        <w:spacing w:after="0" w:line="360" w:lineRule="auto"/>
        <w:jc w:val="both"/>
      </w:pPr>
      <w:r>
        <w:t>энергосистема региона является избыточной;</w:t>
      </w:r>
    </w:p>
    <w:p w:rsidR="004B54A9" w:rsidRDefault="004B54A9" w:rsidP="002E5428">
      <w:pPr>
        <w:pStyle w:val="af"/>
        <w:numPr>
          <w:ilvl w:val="0"/>
          <w:numId w:val="19"/>
        </w:numPr>
        <w:spacing w:after="0" w:line="360" w:lineRule="auto"/>
        <w:jc w:val="both"/>
      </w:pPr>
      <w:r>
        <w:t xml:space="preserve">планы по строительству новых источников тепловой энергии с комбинированной выработкой тепловой и электрической энергии в </w:t>
      </w:r>
      <w:proofErr w:type="spellStart"/>
      <w:r>
        <w:t>СиПР</w:t>
      </w:r>
      <w:proofErr w:type="spellEnd"/>
      <w:r>
        <w:t xml:space="preserve"> ЕЭС России на 2021–2027 </w:t>
      </w:r>
      <w:proofErr w:type="spellStart"/>
      <w:r>
        <w:t>гг</w:t>
      </w:r>
      <w:proofErr w:type="spellEnd"/>
      <w:r>
        <w:t xml:space="preserve"> и в </w:t>
      </w:r>
      <w:proofErr w:type="spellStart"/>
      <w:r>
        <w:t>СиПР</w:t>
      </w:r>
      <w:proofErr w:type="spellEnd"/>
      <w:r>
        <w:t xml:space="preserve"> Тверской области на 2020–2024 </w:t>
      </w:r>
      <w:proofErr w:type="spellStart"/>
      <w:r>
        <w:t>гг</w:t>
      </w:r>
      <w:proofErr w:type="spellEnd"/>
      <w:r>
        <w:t xml:space="preserve"> отсутствуют</w:t>
      </w:r>
      <w:r w:rsidR="002E5428">
        <w:t>.</w:t>
      </w:r>
    </w:p>
    <w:p w:rsidR="004B54A9" w:rsidRDefault="00741301" w:rsidP="005C3E07">
      <w:pPr>
        <w:spacing w:after="0" w:line="360" w:lineRule="auto"/>
        <w:ind w:firstLine="708"/>
        <w:jc w:val="both"/>
      </w:pPr>
      <w:r>
        <w:t>С финансовой стороны проект, предполагающий сохранение комбинированной выработки тепловой и электрической энергии требует существенных затрат, источник которых в настоящее время не подтвержден.</w:t>
      </w:r>
    </w:p>
    <w:p w:rsidR="00741301" w:rsidRDefault="00741301" w:rsidP="00741301">
      <w:pPr>
        <w:spacing w:after="0" w:line="360" w:lineRule="auto"/>
        <w:ind w:firstLine="708"/>
        <w:jc w:val="both"/>
      </w:pPr>
      <w:r>
        <w:t xml:space="preserve">На основании вышеизложенного можно сделать вывод о том, что ввод новых генерирующих мощностей в г. </w:t>
      </w:r>
      <w:r w:rsidR="00C42808">
        <w:t>Твери является нецелесообразным, поэтому в качестве приоритетного Сценарий развития систем теплоснабжения выбран Сценарий № 2.</w:t>
      </w:r>
    </w:p>
    <w:p w:rsidR="00741301" w:rsidRDefault="00741301" w:rsidP="005C3E07">
      <w:pPr>
        <w:spacing w:after="0" w:line="360" w:lineRule="auto"/>
        <w:ind w:firstLine="708"/>
        <w:jc w:val="both"/>
      </w:pPr>
    </w:p>
    <w:bookmarkEnd w:id="87"/>
    <w:bookmarkEnd w:id="88"/>
    <w:bookmarkEnd w:id="89"/>
    <w:bookmarkEnd w:id="90"/>
    <w:bookmarkEnd w:id="91"/>
    <w:bookmarkEnd w:id="92"/>
    <w:bookmarkEnd w:id="93"/>
    <w:p w:rsidR="00DF52D8" w:rsidRPr="00052A3A" w:rsidRDefault="00DF52D8" w:rsidP="00050DFF">
      <w:pPr>
        <w:rPr>
          <w:rFonts w:cs="Arial"/>
          <w:szCs w:val="24"/>
        </w:rPr>
      </w:pPr>
    </w:p>
    <w:p w:rsidR="008D3661" w:rsidRDefault="008D3661" w:rsidP="00050DFF">
      <w:pPr>
        <w:rPr>
          <w:rFonts w:cs="Arial"/>
          <w:szCs w:val="24"/>
        </w:rPr>
        <w:sectPr w:rsidR="008D3661" w:rsidSect="008A47C0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:rsidR="00DF52D8" w:rsidRPr="00E82B7A" w:rsidRDefault="00E82B7A" w:rsidP="005C3E07">
      <w:pPr>
        <w:pStyle w:val="1"/>
      </w:pPr>
      <w:bookmarkStart w:id="94" w:name="_Toc101478459"/>
      <w:r w:rsidRPr="00B94541">
        <w:rPr>
          <w:color w:val="444444"/>
          <w:szCs w:val="28"/>
          <w:shd w:val="clear" w:color="auto" w:fill="FFFFFF"/>
        </w:rPr>
        <w:lastRenderedPageBreak/>
        <w:t>РЕШЕНИЯ ПО СТРОИТЕЛЬСТВУ ГЕНЕРИРУЮЩИХ ОБЪЕКТОВ С КОМБИНИРОВАННОЙ ВЫРАБОТКОЙ ТЕПЛОВОЙ И ЭЛЕКТРИЧЕСКОЙ ЭНЕРГИИ, УКАЗАННЫХ В УТВЕРЖДЕННЫХ В РЕГИОНАЛЬНЫХ СХЕМАХ И ПРОГРАММАХ ПЕРСПЕКТИВНОГО РАЗВИТИЯ ЭЛЕКТРОЭНЕРГЕТИК</w:t>
      </w:r>
      <w:bookmarkEnd w:id="94"/>
    </w:p>
    <w:p w:rsidR="00E82B7A" w:rsidRDefault="00E82B7A" w:rsidP="00E82B7A">
      <w:pPr>
        <w:spacing w:after="0"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Решения по вводу, выводу и модернизации генерирующего оборудования в соответствии с </w:t>
      </w:r>
      <w:proofErr w:type="spellStart"/>
      <w:r>
        <w:rPr>
          <w:szCs w:val="24"/>
        </w:rPr>
        <w:t>СиПР</w:t>
      </w:r>
      <w:proofErr w:type="spellEnd"/>
      <w:r>
        <w:rPr>
          <w:szCs w:val="24"/>
        </w:rPr>
        <w:t xml:space="preserve"> ЕЭС России на 2021–2027 </w:t>
      </w:r>
      <w:proofErr w:type="spellStart"/>
      <w:r>
        <w:rPr>
          <w:szCs w:val="24"/>
        </w:rPr>
        <w:t>гг</w:t>
      </w:r>
      <w:proofErr w:type="spellEnd"/>
      <w:r>
        <w:rPr>
          <w:szCs w:val="24"/>
        </w:rPr>
        <w:t xml:space="preserve"> и представлены в таблице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_Ref101471986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5</w:t>
      </w:r>
      <w:r w:rsidR="0043674D">
        <w:t>.</w:t>
      </w:r>
      <w:r w:rsidR="0043674D">
        <w:rPr>
          <w:noProof/>
        </w:rPr>
        <w:t>1</w:t>
      </w:r>
      <w:r>
        <w:rPr>
          <w:szCs w:val="24"/>
        </w:rPr>
        <w:fldChar w:fldCharType="end"/>
      </w:r>
      <w:r>
        <w:rPr>
          <w:szCs w:val="24"/>
        </w:rPr>
        <w:t xml:space="preserve">. </w:t>
      </w:r>
    </w:p>
    <w:p w:rsidR="00E82B7A" w:rsidRDefault="00E82B7A" w:rsidP="00E82B7A">
      <w:pPr>
        <w:spacing w:after="0"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Из таблицы видно, что изменение электрической мощности запланировано на </w:t>
      </w:r>
      <w:r w:rsidR="00E965D4">
        <w:rPr>
          <w:szCs w:val="24"/>
        </w:rPr>
        <w:t>ТЭЦ-1 в связи с выводом ТГ-4 и на ТЭЦ-4 в связи с выводом ТГ-3</w:t>
      </w:r>
      <w:r>
        <w:rPr>
          <w:szCs w:val="24"/>
        </w:rPr>
        <w:t xml:space="preserve"> из эксплуатации. Строительство нового генерирующего оборудования не предусмотрено.</w:t>
      </w:r>
    </w:p>
    <w:p w:rsidR="00E82B7A" w:rsidRDefault="00E82B7A" w:rsidP="00E82B7A">
      <w:pPr>
        <w:spacing w:after="0" w:line="360" w:lineRule="auto"/>
        <w:jc w:val="both"/>
        <w:rPr>
          <w:szCs w:val="24"/>
        </w:rPr>
      </w:pPr>
    </w:p>
    <w:p w:rsidR="00E82B7A" w:rsidRDefault="00E82B7A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E82B7A" w:rsidRDefault="00E82B7A" w:rsidP="00E82B7A">
      <w:pPr>
        <w:spacing w:after="0" w:line="360" w:lineRule="auto"/>
        <w:jc w:val="both"/>
        <w:rPr>
          <w:szCs w:val="24"/>
        </w:rPr>
        <w:sectPr w:rsidR="00E82B7A" w:rsidSect="008A47C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851" w:bottom="1134" w:left="1701" w:header="709" w:footer="709" w:gutter="0"/>
          <w:cols w:space="60"/>
          <w:noEndnote/>
          <w:titlePg/>
          <w:docGrid w:linePitch="326"/>
        </w:sectPr>
      </w:pPr>
    </w:p>
    <w:p w:rsidR="00E82B7A" w:rsidRDefault="00E82B7A" w:rsidP="00E82B7A">
      <w:pPr>
        <w:pStyle w:val="afff9"/>
        <w:keepNext/>
        <w:spacing w:line="276" w:lineRule="auto"/>
        <w:jc w:val="both"/>
      </w:pPr>
      <w:bookmarkStart w:id="95" w:name="_Ref101471986"/>
      <w:bookmarkStart w:id="96" w:name="_Toc101478490"/>
      <w:r>
        <w:lastRenderedPageBreak/>
        <w:t xml:space="preserve">Таблица </w:t>
      </w:r>
      <w:fldSimple w:instr=" STYLEREF 1 \s ">
        <w:r w:rsidR="0043674D">
          <w:rPr>
            <w:noProof/>
          </w:rPr>
          <w:t>5</w:t>
        </w:r>
      </w:fldSimple>
      <w:r>
        <w:t>.</w:t>
      </w:r>
      <w:fldSimple w:instr=" SEQ Таблица \* ARABIC \s 1 ">
        <w:r w:rsidR="0043674D">
          <w:rPr>
            <w:noProof/>
          </w:rPr>
          <w:t>1</w:t>
        </w:r>
      </w:fldSimple>
      <w:bookmarkEnd w:id="95"/>
      <w:r>
        <w:t xml:space="preserve"> </w:t>
      </w:r>
      <w:r w:rsidRPr="009B7E72">
        <w:t xml:space="preserve">– </w:t>
      </w:r>
      <w:r>
        <w:t>Решения по выводу генерирующего оборудования ООО «Тверская генерация»</w:t>
      </w:r>
      <w:bookmarkEnd w:id="96"/>
    </w:p>
    <w:tbl>
      <w:tblPr>
        <w:tblW w:w="5000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2740"/>
        <w:gridCol w:w="1095"/>
        <w:gridCol w:w="1238"/>
        <w:gridCol w:w="1433"/>
        <w:gridCol w:w="920"/>
        <w:gridCol w:w="1511"/>
        <w:gridCol w:w="3972"/>
      </w:tblGrid>
      <w:tr w:rsidR="00E82B7A" w:rsidRPr="00E82B7A" w:rsidTr="00E82B7A">
        <w:trPr>
          <w:trHeight w:val="851"/>
          <w:tblHeader/>
        </w:trPr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электростанции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Номер блока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Основной вид топлива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Компания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</w:t>
            </w:r>
          </w:p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вывода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Вводимая/</w:t>
            </w:r>
          </w:p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выводимая мощность</w:t>
            </w:r>
            <w:r w:rsidR="003F0D2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, МВт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2B7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Обоснование</w:t>
            </w:r>
          </w:p>
        </w:tc>
      </w:tr>
      <w:tr w:rsidR="00E82B7A" w:rsidRPr="00E82B7A" w:rsidTr="00893E25">
        <w:trPr>
          <w:trHeight w:val="45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2B7A">
              <w:rPr>
                <w:sz w:val="20"/>
                <w:szCs w:val="20"/>
              </w:rPr>
              <w:t>Вывод из эксплуатации</w:t>
            </w:r>
          </w:p>
        </w:tc>
      </w:tr>
      <w:tr w:rsidR="00E82B7A" w:rsidRPr="00E82B7A" w:rsidTr="00E82B7A">
        <w:trPr>
          <w:trHeight w:val="515"/>
        </w:trPr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Тверская ТЭЦ-1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Демонтаж генератора мощностью 11 МВт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ТГ-4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«Тверская генерация»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796411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82B7A">
              <w:rPr>
                <w:sz w:val="20"/>
                <w:szCs w:val="20"/>
              </w:rPr>
              <w:t>СиПР</w:t>
            </w:r>
            <w:proofErr w:type="spellEnd"/>
            <w:r w:rsidRPr="00E82B7A">
              <w:rPr>
                <w:sz w:val="20"/>
                <w:szCs w:val="20"/>
              </w:rPr>
              <w:t xml:space="preserve"> ЕЭС России на 2021-2027 годы (утв. Приказом Минэнерго РФ № 88 от 26.02.21 г.)</w:t>
            </w:r>
          </w:p>
        </w:tc>
      </w:tr>
      <w:tr w:rsidR="00E82B7A" w:rsidRPr="00E82B7A" w:rsidTr="00E82B7A">
        <w:trPr>
          <w:trHeight w:val="515"/>
        </w:trPr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Тверская ТЭЦ-4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Демонтаж генератора мощностью 24 МВт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«Тверская генерация»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342D11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342D11">
              <w:rPr>
                <w:sz w:val="20"/>
                <w:szCs w:val="20"/>
              </w:rPr>
              <w:t>7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B7A" w:rsidRPr="00E82B7A" w:rsidRDefault="00E82B7A" w:rsidP="00E82B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E82B7A">
              <w:rPr>
                <w:sz w:val="20"/>
                <w:szCs w:val="20"/>
              </w:rPr>
              <w:t>СиПР</w:t>
            </w:r>
            <w:proofErr w:type="spellEnd"/>
            <w:r w:rsidRPr="00E82B7A">
              <w:rPr>
                <w:sz w:val="20"/>
                <w:szCs w:val="20"/>
              </w:rPr>
              <w:t xml:space="preserve"> ЕЭС России на 2021-2027 годы (утв. Приказом Минэнерго РФ № 88 от 26.02.21 г.)</w:t>
            </w:r>
          </w:p>
        </w:tc>
      </w:tr>
    </w:tbl>
    <w:p w:rsidR="00E82B7A" w:rsidRDefault="00E82B7A" w:rsidP="00E82B7A">
      <w:pPr>
        <w:spacing w:after="0" w:line="360" w:lineRule="auto"/>
        <w:jc w:val="both"/>
        <w:rPr>
          <w:szCs w:val="24"/>
        </w:rPr>
      </w:pPr>
    </w:p>
    <w:p w:rsidR="00E82B7A" w:rsidRDefault="00E82B7A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E965D4" w:rsidRDefault="00E965D4" w:rsidP="005C3E07">
      <w:pPr>
        <w:pStyle w:val="1"/>
        <w:sectPr w:rsidR="00E965D4" w:rsidSect="00E82B7A">
          <w:pgSz w:w="16838" w:h="11906" w:orient="landscape"/>
          <w:pgMar w:top="1701" w:right="1134" w:bottom="851" w:left="1134" w:header="709" w:footer="709" w:gutter="0"/>
          <w:cols w:space="60"/>
          <w:noEndnote/>
          <w:titlePg/>
          <w:docGrid w:linePitch="326"/>
        </w:sectPr>
      </w:pPr>
    </w:p>
    <w:p w:rsidR="00DF52D8" w:rsidRPr="00C50FB8" w:rsidRDefault="00E965D4" w:rsidP="005C3E07">
      <w:pPr>
        <w:pStyle w:val="1"/>
      </w:pPr>
      <w:bookmarkStart w:id="97" w:name="_Toc101478460"/>
      <w:r w:rsidRPr="009A35C1">
        <w:rPr>
          <w:color w:val="444444"/>
          <w:szCs w:val="28"/>
          <w:shd w:val="clear" w:color="auto" w:fill="FFFFFF"/>
        </w:rPr>
        <w:lastRenderedPageBreak/>
        <w:t>РЕШЕНИЯ О ТЕПЛОФИКАЦИОННЫХ ТУРБОАГРЕГАТАХ, НЕ ПРОШЕДШИХ КОНКУРЕНТНЫЙ ОТБОР МОЩНОСТИ НА ОПТОВОМ РЫНКЕ ЭЛЕКТРИЧЕСКОЙ ЭНЕРГИИ И МОЩНОСТИ</w:t>
      </w:r>
      <w:bookmarkEnd w:id="97"/>
    </w:p>
    <w:p w:rsidR="00E965D4" w:rsidRDefault="00E965D4" w:rsidP="00E965D4">
      <w:pPr>
        <w:tabs>
          <w:tab w:val="left" w:pos="1053"/>
        </w:tabs>
        <w:spacing w:line="360" w:lineRule="auto"/>
        <w:ind w:right="23" w:firstLine="709"/>
        <w:jc w:val="both"/>
        <w:rPr>
          <w:rFonts w:eastAsia="Arial"/>
        </w:rPr>
      </w:pPr>
      <w:r w:rsidRPr="00AA187E">
        <w:rPr>
          <w:rFonts w:eastAsia="Arial"/>
        </w:rPr>
        <w:t>Сведения о результатах проведенных конкурентных отборов мощности приведены в Книге 7 «</w:t>
      </w:r>
      <w:r w:rsidRPr="00AA187E">
        <w:rPr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Pr="00AA187E">
        <w:rPr>
          <w:rFonts w:eastAsia="Arial"/>
        </w:rPr>
        <w:t xml:space="preserve">» Обосновывающих материалов к Схеме теплоснабжения. Статусы генерирующего оборудования ТЭС г. </w:t>
      </w:r>
      <w:r>
        <w:rPr>
          <w:rFonts w:eastAsia="Arial"/>
        </w:rPr>
        <w:t xml:space="preserve">Твери представлены в таблице </w:t>
      </w:r>
      <w:r>
        <w:rPr>
          <w:rFonts w:eastAsia="Arial"/>
        </w:rPr>
        <w:fldChar w:fldCharType="begin"/>
      </w:r>
      <w:r>
        <w:rPr>
          <w:rFonts w:eastAsia="Arial"/>
        </w:rPr>
        <w:instrText xml:space="preserve"> REF _Ref101472352 \h  \* MERGEFORMAT </w:instrText>
      </w:r>
      <w:r>
        <w:rPr>
          <w:rFonts w:eastAsia="Arial"/>
        </w:rPr>
      </w:r>
      <w:r>
        <w:rPr>
          <w:rFonts w:eastAsia="Arial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6</w:t>
      </w:r>
      <w:r w:rsidR="0043674D">
        <w:t>.</w:t>
      </w:r>
      <w:r w:rsidR="0043674D">
        <w:rPr>
          <w:noProof/>
        </w:rPr>
        <w:t>1</w:t>
      </w:r>
      <w:r>
        <w:rPr>
          <w:rFonts w:eastAsia="Arial"/>
        </w:rPr>
        <w:fldChar w:fldCharType="end"/>
      </w:r>
      <w:r w:rsidRPr="00AA187E">
        <w:rPr>
          <w:rFonts w:eastAsia="Arial"/>
        </w:rPr>
        <w:t>.</w:t>
      </w:r>
    </w:p>
    <w:p w:rsidR="00E965D4" w:rsidRDefault="00E965D4" w:rsidP="00E965D4">
      <w:pPr>
        <w:pStyle w:val="afff9"/>
        <w:keepNext/>
        <w:spacing w:line="276" w:lineRule="auto"/>
        <w:jc w:val="both"/>
      </w:pPr>
      <w:bookmarkStart w:id="98" w:name="_Ref101472352"/>
      <w:bookmarkStart w:id="99" w:name="_Toc101478491"/>
      <w:r>
        <w:t xml:space="preserve">Таблица </w:t>
      </w:r>
      <w:fldSimple w:instr=" STYLEREF 1 \s ">
        <w:r w:rsidR="0043674D">
          <w:rPr>
            <w:noProof/>
          </w:rPr>
          <w:t>6</w:t>
        </w:r>
      </w:fldSimple>
      <w:r>
        <w:t>.</w:t>
      </w:r>
      <w:fldSimple w:instr=" SEQ Таблица \* ARABIC \s 1 ">
        <w:r w:rsidR="0043674D">
          <w:rPr>
            <w:noProof/>
          </w:rPr>
          <w:t>1</w:t>
        </w:r>
      </w:fldSimple>
      <w:bookmarkEnd w:id="98"/>
      <w:r>
        <w:t xml:space="preserve"> </w:t>
      </w:r>
      <w:r w:rsidRPr="009B7E72">
        <w:t xml:space="preserve">– </w:t>
      </w:r>
      <w:r>
        <w:t>Статусы генерирующего оборудования ООО «Тверская генерация»</w:t>
      </w:r>
      <w:bookmarkEnd w:id="99"/>
    </w:p>
    <w:tbl>
      <w:tblPr>
        <w:tblW w:w="9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701"/>
        <w:gridCol w:w="2977"/>
        <w:gridCol w:w="960"/>
        <w:gridCol w:w="960"/>
        <w:gridCol w:w="960"/>
        <w:gridCol w:w="960"/>
      </w:tblGrid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 №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ТЭС </w:t>
            </w:r>
          </w:p>
        </w:tc>
        <w:tc>
          <w:tcPr>
            <w:tcW w:w="2977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Турбоагрегат 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2023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2024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2025</w:t>
            </w:r>
          </w:p>
        </w:tc>
        <w:tc>
          <w:tcPr>
            <w:tcW w:w="960" w:type="dxa"/>
            <w:shd w:val="clear" w:color="auto" w:fill="F2F2F2" w:themeFill="background1" w:themeFillShade="F2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b/>
                <w:color w:val="000000"/>
                <w:sz w:val="22"/>
                <w:lang w:eastAsia="ru-RU"/>
              </w:rPr>
              <w:t>2026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ТЭЦ-1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Р-12-35/5</w:t>
            </w:r>
          </w:p>
        </w:tc>
        <w:tc>
          <w:tcPr>
            <w:tcW w:w="3840" w:type="dxa"/>
            <w:gridSpan w:val="4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Розничный рынок ЭЭ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ТЭЦ-3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ПТ-60-130-13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701" w:type="dxa"/>
            <w:vMerge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Т-100/120-130-3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ТЭЦ-4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4АЛ/6.3-Р16/1.7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701" w:type="dxa"/>
            <w:vMerge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ПР-24-90/10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701" w:type="dxa"/>
            <w:vMerge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ПТ-25-90-3 ПР-2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701" w:type="dxa"/>
            <w:vMerge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ПТ-25/30-90/10-1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  <w:tr w:rsidR="00E965D4" w:rsidRPr="00342D11" w:rsidTr="00893E25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701" w:type="dxa"/>
            <w:vMerge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ПР-10-90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E965D4" w:rsidRPr="00342D11" w:rsidRDefault="00E965D4" w:rsidP="00893E2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  <w:r w:rsidRPr="00342D11">
              <w:rPr>
                <w:rFonts w:eastAsia="Times New Roman" w:cs="Arial"/>
                <w:color w:val="000000"/>
                <w:sz w:val="22"/>
                <w:lang w:eastAsia="ru-RU"/>
              </w:rPr>
              <w:t>КОМ</w:t>
            </w:r>
          </w:p>
        </w:tc>
      </w:tr>
    </w:tbl>
    <w:p w:rsidR="00E965D4" w:rsidRPr="00AA187E" w:rsidRDefault="00E965D4" w:rsidP="00E965D4">
      <w:pPr>
        <w:tabs>
          <w:tab w:val="left" w:pos="1053"/>
        </w:tabs>
        <w:spacing w:after="0" w:line="360" w:lineRule="auto"/>
        <w:ind w:right="20"/>
        <w:jc w:val="both"/>
        <w:rPr>
          <w:rFonts w:eastAsia="Arial"/>
          <w:b/>
        </w:rPr>
      </w:pPr>
    </w:p>
    <w:p w:rsidR="00E965D4" w:rsidRDefault="00E965D4" w:rsidP="00E965D4">
      <w:pPr>
        <w:pStyle w:val="Default"/>
        <w:spacing w:line="336" w:lineRule="auto"/>
        <w:ind w:firstLine="709"/>
        <w:jc w:val="both"/>
        <w:rPr>
          <w:rFonts w:eastAsia="Times New Roman"/>
        </w:rPr>
      </w:pPr>
      <w:r w:rsidRPr="000D4C04">
        <w:rPr>
          <w:rFonts w:eastAsia="Times New Roman"/>
        </w:rPr>
        <w:t xml:space="preserve">Видно (табл. </w:t>
      </w:r>
      <w:r>
        <w:rPr>
          <w:rFonts w:eastAsia="Arial"/>
        </w:rPr>
        <w:fldChar w:fldCharType="begin"/>
      </w:r>
      <w:r>
        <w:rPr>
          <w:rFonts w:eastAsia="Arial"/>
        </w:rPr>
        <w:instrText xml:space="preserve"> REF _Ref101472352 \h  \* MERGEFORMAT </w:instrText>
      </w:r>
      <w:r>
        <w:rPr>
          <w:rFonts w:eastAsia="Arial"/>
        </w:rPr>
      </w:r>
      <w:r>
        <w:rPr>
          <w:rFonts w:eastAsia="Arial"/>
        </w:rPr>
        <w:fldChar w:fldCharType="separate"/>
      </w:r>
      <w:r w:rsidR="0043674D" w:rsidRPr="0043674D">
        <w:rPr>
          <w:vanish/>
        </w:rPr>
        <w:t xml:space="preserve">Таблица </w:t>
      </w:r>
      <w:r w:rsidR="0043674D">
        <w:rPr>
          <w:noProof/>
        </w:rPr>
        <w:t>6</w:t>
      </w:r>
      <w:r w:rsidR="0043674D">
        <w:t>.</w:t>
      </w:r>
      <w:r w:rsidR="0043674D">
        <w:rPr>
          <w:noProof/>
        </w:rPr>
        <w:t>1</w:t>
      </w:r>
      <w:r>
        <w:rPr>
          <w:rFonts w:eastAsia="Arial"/>
        </w:rPr>
        <w:fldChar w:fldCharType="end"/>
      </w:r>
      <w:r w:rsidRPr="000D4C04">
        <w:rPr>
          <w:rFonts w:eastAsia="Times New Roman"/>
        </w:rPr>
        <w:t xml:space="preserve">), что все генерирующее оборудование ООО «Тверская генерация» </w:t>
      </w:r>
      <w:r>
        <w:rPr>
          <w:rFonts w:eastAsia="Times New Roman"/>
        </w:rPr>
        <w:t xml:space="preserve">(за исключением ТГ ТЭЦ-1, не участвующего в оптовом рынке ЭЭ) в 2023–2026 </w:t>
      </w:r>
      <w:proofErr w:type="spellStart"/>
      <w:r>
        <w:rPr>
          <w:rFonts w:eastAsia="Times New Roman"/>
        </w:rPr>
        <w:t>гг</w:t>
      </w:r>
      <w:proofErr w:type="spellEnd"/>
      <w:r>
        <w:rPr>
          <w:rFonts w:eastAsia="Times New Roman"/>
        </w:rPr>
        <w:t xml:space="preserve"> эксплуатируются по результатам КОМ.</w:t>
      </w:r>
    </w:p>
    <w:p w:rsidR="00E965D4" w:rsidRDefault="00E965D4">
      <w:pPr>
        <w:spacing w:after="0" w:line="240" w:lineRule="auto"/>
        <w:rPr>
          <w:rFonts w:eastAsia="Times New Roman" w:cs="Arial"/>
          <w:color w:val="000000"/>
          <w:szCs w:val="24"/>
        </w:rPr>
      </w:pPr>
      <w:r>
        <w:rPr>
          <w:rFonts w:eastAsia="Times New Roman"/>
        </w:rPr>
        <w:br w:type="page"/>
      </w:r>
    </w:p>
    <w:p w:rsidR="00E965D4" w:rsidRPr="00C50FB8" w:rsidRDefault="00E965D4" w:rsidP="00E965D4">
      <w:pPr>
        <w:pStyle w:val="1"/>
      </w:pPr>
      <w:bookmarkStart w:id="100" w:name="_Toc101478461"/>
      <w:r w:rsidRPr="00C30199">
        <w:rPr>
          <w:color w:val="444444"/>
          <w:szCs w:val="28"/>
          <w:shd w:val="clear" w:color="auto" w:fill="FFFFFF"/>
        </w:rPr>
        <w:lastRenderedPageBreak/>
        <w:t>ПРЕДЛОЖЕН</w:t>
      </w:r>
      <w:r>
        <w:rPr>
          <w:color w:val="444444"/>
          <w:szCs w:val="28"/>
          <w:shd w:val="clear" w:color="auto" w:fill="FFFFFF"/>
        </w:rPr>
        <w:t>И</w:t>
      </w:r>
      <w:r w:rsidRPr="00C30199">
        <w:rPr>
          <w:color w:val="444444"/>
          <w:szCs w:val="28"/>
          <w:shd w:val="clear" w:color="auto" w:fill="FFFFFF"/>
        </w:rPr>
        <w:t>Я ПО ПЕРЕДАЧЕ ТЕПЛОВОЙ НАГРУЗКИ ОТ КОТЕЛЬНЫХ НА ИСТОЧНИКИ КОМБИНИРОВАННОЙ ВЫРАБОТКИ, ПРИ НАЛИЧИИ РЕЗЕРВА ТЕПЛОВЫХ МОЩНОСТЕЙ УСТАНОВЛЕННЫХ ТУРБОАГРЕГАТОВ</w:t>
      </w:r>
      <w:bookmarkEnd w:id="100"/>
    </w:p>
    <w:p w:rsidR="00796411" w:rsidRPr="00796411" w:rsidRDefault="00796411" w:rsidP="00796411">
      <w:pPr>
        <w:tabs>
          <w:tab w:val="left" w:pos="1053"/>
        </w:tabs>
        <w:spacing w:after="0" w:line="360" w:lineRule="auto"/>
        <w:ind w:right="23" w:firstLine="709"/>
        <w:jc w:val="both"/>
        <w:rPr>
          <w:szCs w:val="24"/>
        </w:rPr>
      </w:pPr>
      <w:r w:rsidRPr="00796411">
        <w:rPr>
          <w:szCs w:val="24"/>
        </w:rPr>
        <w:t xml:space="preserve">Схемой теплоснабжения предусматривается перевод жилого дома по адресу: </w:t>
      </w:r>
      <w:proofErr w:type="spellStart"/>
      <w:r w:rsidRPr="00796411">
        <w:rPr>
          <w:szCs w:val="24"/>
        </w:rPr>
        <w:t>ул.Хромова</w:t>
      </w:r>
      <w:proofErr w:type="spellEnd"/>
      <w:r w:rsidRPr="00796411">
        <w:rPr>
          <w:szCs w:val="24"/>
        </w:rPr>
        <w:t xml:space="preserve">, 3 корп.1 на систему централизованного теплоснабжения (ЕТО - ООО "Тверская генерация") при наличии резерва тепловой мощности на источнике теплоснабжения и наличии резерва пропускной способности трубопроводов на момент подключения. </w:t>
      </w:r>
      <w:bookmarkStart w:id="101" w:name="_GoBack"/>
      <w:bookmarkEnd w:id="101"/>
    </w:p>
    <w:p w:rsidR="00E965D4" w:rsidRPr="00796411" w:rsidRDefault="00796411" w:rsidP="00796411">
      <w:pPr>
        <w:tabs>
          <w:tab w:val="left" w:pos="1053"/>
        </w:tabs>
        <w:spacing w:after="0" w:line="360" w:lineRule="auto"/>
        <w:ind w:right="23" w:firstLine="709"/>
        <w:jc w:val="both"/>
        <w:rPr>
          <w:szCs w:val="24"/>
        </w:rPr>
      </w:pPr>
      <w:r w:rsidRPr="00796411">
        <w:rPr>
          <w:szCs w:val="24"/>
        </w:rPr>
        <w:t>Подключение данного жилого дома осуществляется согласно Правилам подключения (технологического присоединения) к системам теплоснабжения, включая правила недискриминационного доступа к услугам по подключению (технологическому присоединению) к системам теплоснабжения, утвержденных постановлением Правительства РФ от 05.07.2018 №787</w:t>
      </w:r>
      <w:r>
        <w:rPr>
          <w:szCs w:val="24"/>
        </w:rPr>
        <w:t>.</w:t>
      </w:r>
    </w:p>
    <w:p w:rsidR="00164325" w:rsidRDefault="00164325" w:rsidP="00E965D4">
      <w:pPr>
        <w:pStyle w:val="Default"/>
        <w:spacing w:line="336" w:lineRule="auto"/>
        <w:ind w:firstLine="708"/>
        <w:jc w:val="both"/>
        <w:rPr>
          <w:rFonts w:eastAsia="Times New Roman"/>
        </w:rPr>
      </w:pPr>
    </w:p>
    <w:p w:rsidR="00164325" w:rsidRDefault="00164325">
      <w:pPr>
        <w:spacing w:after="0" w:line="240" w:lineRule="auto"/>
        <w:rPr>
          <w:rFonts w:eastAsia="Times New Roman" w:cs="Arial"/>
          <w:color w:val="000000"/>
          <w:szCs w:val="24"/>
        </w:rPr>
      </w:pPr>
      <w:r>
        <w:rPr>
          <w:rFonts w:eastAsia="Times New Roman"/>
        </w:rPr>
        <w:br w:type="page"/>
      </w:r>
    </w:p>
    <w:p w:rsidR="00164325" w:rsidRPr="00C50FB8" w:rsidRDefault="00164325" w:rsidP="00164325">
      <w:pPr>
        <w:pStyle w:val="1"/>
      </w:pPr>
      <w:bookmarkStart w:id="102" w:name="_Toc101478462"/>
      <w:r>
        <w:rPr>
          <w:shd w:val="clear" w:color="auto" w:fill="FFFFFF"/>
        </w:rPr>
        <w:lastRenderedPageBreak/>
        <w:t>ХАРАКТЕРИСТИКА ВЫБРАННОГО СЦЕНАРИЯ</w:t>
      </w:r>
      <w:bookmarkEnd w:id="102"/>
    </w:p>
    <w:p w:rsidR="00B43B23" w:rsidRDefault="00B43B23" w:rsidP="008F083E">
      <w:pPr>
        <w:spacing w:line="360" w:lineRule="auto"/>
        <w:ind w:firstLine="709"/>
        <w:jc w:val="both"/>
      </w:pPr>
      <w:r>
        <w:t>Выбранный сценарий предполагает реализацию следующих проектов:</w:t>
      </w:r>
    </w:p>
    <w:p w:rsidR="00B43B23" w:rsidRDefault="008F083E" w:rsidP="008F083E">
      <w:pPr>
        <w:pStyle w:val="af"/>
        <w:numPr>
          <w:ilvl w:val="0"/>
          <w:numId w:val="21"/>
        </w:numPr>
        <w:spacing w:line="360" w:lineRule="auto"/>
        <w:ind w:left="1066" w:hanging="357"/>
        <w:contextualSpacing w:val="0"/>
        <w:jc w:val="both"/>
      </w:pPr>
      <w:r>
        <w:t>Вывод электрогенерирующего оборудования ТЭЦ-1 в 2024 году;</w:t>
      </w:r>
    </w:p>
    <w:p w:rsidR="008F083E" w:rsidRDefault="008F083E" w:rsidP="008F083E">
      <w:pPr>
        <w:pStyle w:val="af"/>
        <w:numPr>
          <w:ilvl w:val="0"/>
          <w:numId w:val="21"/>
        </w:numPr>
        <w:spacing w:line="360" w:lineRule="auto"/>
        <w:ind w:left="1066" w:hanging="357"/>
        <w:contextualSpacing w:val="0"/>
        <w:jc w:val="both"/>
      </w:pPr>
      <w:r>
        <w:t>Строительство водогрейной котельной мощностью 130 Гкал/ч на площадке ТЭЦ-1;</w:t>
      </w:r>
    </w:p>
    <w:p w:rsidR="008F083E" w:rsidRDefault="008F083E" w:rsidP="008F083E">
      <w:pPr>
        <w:pStyle w:val="af"/>
        <w:numPr>
          <w:ilvl w:val="0"/>
          <w:numId w:val="21"/>
        </w:numPr>
        <w:spacing w:line="360" w:lineRule="auto"/>
        <w:ind w:left="1066" w:hanging="357"/>
        <w:contextualSpacing w:val="0"/>
        <w:jc w:val="both"/>
      </w:pPr>
      <w:r>
        <w:t>Вывод из эксплуатации ТГ-3 Тверской ТЭЦ-4;</w:t>
      </w:r>
    </w:p>
    <w:p w:rsidR="008F083E" w:rsidRDefault="008F083E" w:rsidP="008F083E">
      <w:pPr>
        <w:pStyle w:val="af"/>
        <w:numPr>
          <w:ilvl w:val="0"/>
          <w:numId w:val="21"/>
        </w:numPr>
        <w:spacing w:after="0" w:line="360" w:lineRule="auto"/>
        <w:ind w:left="1066" w:hanging="357"/>
        <w:contextualSpacing w:val="0"/>
        <w:jc w:val="both"/>
      </w:pPr>
      <w:r>
        <w:t>Реконструкция котельной ВК-1</w:t>
      </w:r>
    </w:p>
    <w:p w:rsidR="008F083E" w:rsidRPr="008F083E" w:rsidRDefault="008F083E" w:rsidP="008F083E">
      <w:pPr>
        <w:autoSpaceDE w:val="0"/>
        <w:autoSpaceDN w:val="0"/>
        <w:adjustRightInd w:val="0"/>
        <w:spacing w:after="0" w:line="360" w:lineRule="auto"/>
        <w:ind w:firstLine="709"/>
        <w:jc w:val="both"/>
      </w:pPr>
      <w:r w:rsidRPr="008F083E">
        <w:t>Реконструкция котельной ВК-1 подразумевает замену изношенного котла №2</w:t>
      </w:r>
      <w:r>
        <w:t xml:space="preserve"> </w:t>
      </w:r>
      <w:r w:rsidRPr="008F083E">
        <w:t>ПТВМ-50 на новый котёл ПТВМ-60 с оснащением системой контроля воздуха и</w:t>
      </w:r>
      <w:r>
        <w:t xml:space="preserve"> </w:t>
      </w:r>
      <w:r w:rsidRPr="008F083E">
        <w:t>реконструкцией здания.</w:t>
      </w:r>
    </w:p>
    <w:p w:rsidR="008F083E" w:rsidRPr="008F083E" w:rsidRDefault="008F083E" w:rsidP="008F083E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8F083E">
        <w:t>Водогрейный котел ПТВМ-50 ст. № 2 введен в эксплуатацию в 1970 г., нормативный</w:t>
      </w:r>
      <w:r>
        <w:t xml:space="preserve"> </w:t>
      </w:r>
      <w:r w:rsidRPr="008F083E">
        <w:t>срок эксплуатации превышен более чем в 2 раза. Котел экспериментальной конструкции</w:t>
      </w:r>
      <w:r>
        <w:t xml:space="preserve"> </w:t>
      </w:r>
      <w:r w:rsidRPr="008F083E">
        <w:t>конструкторского бюро ЦЭМ Калининской ТЭЦ с двумя выносными циклонами изначально проектной мощности не выдавал. По расчету его остаточный ресурс составит</w:t>
      </w:r>
      <w:r>
        <w:t xml:space="preserve"> </w:t>
      </w:r>
      <w:r w:rsidRPr="008F083E">
        <w:t>4440 часов от момента проведения контроля его технического состояния. Котел находится</w:t>
      </w:r>
      <w:r>
        <w:t xml:space="preserve"> </w:t>
      </w:r>
      <w:r w:rsidRPr="008F083E">
        <w:t>в состоянии морального и физического износа и в настоящее время несет нагрузку до 39</w:t>
      </w:r>
      <w:r>
        <w:t xml:space="preserve"> </w:t>
      </w:r>
      <w:r w:rsidRPr="008F083E">
        <w:t>Гкал/час.</w:t>
      </w:r>
    </w:p>
    <w:p w:rsidR="008F083E" w:rsidRPr="008F083E" w:rsidRDefault="008F083E" w:rsidP="008F083E">
      <w:pPr>
        <w:autoSpaceDE w:val="0"/>
        <w:autoSpaceDN w:val="0"/>
        <w:adjustRightInd w:val="0"/>
        <w:spacing w:after="0" w:line="360" w:lineRule="auto"/>
        <w:ind w:firstLine="708"/>
        <w:jc w:val="both"/>
      </w:pPr>
      <w:r w:rsidRPr="008F083E">
        <w:t>Проект предусматривает установку нового водогрейного котла ПТВМ–60 на месте</w:t>
      </w:r>
      <w:r>
        <w:t xml:space="preserve"> </w:t>
      </w:r>
      <w:r w:rsidRPr="008F083E">
        <w:t>существующего котла ст. № 2 ПТВМ-50. С вводом котла ПТВМ–60 увеличится отпуск</w:t>
      </w:r>
      <w:r>
        <w:t xml:space="preserve"> </w:t>
      </w:r>
      <w:r w:rsidRPr="008F083E">
        <w:t>тепловой энергии от котельной ВК-1 потребителям, появится возможность подключения</w:t>
      </w:r>
      <w:r>
        <w:t xml:space="preserve"> </w:t>
      </w:r>
      <w:r w:rsidRPr="008F083E">
        <w:t>новых объектов в Пролетарском районе города Твери.</w:t>
      </w:r>
    </w:p>
    <w:p w:rsidR="008F083E" w:rsidRPr="00B43B23" w:rsidRDefault="008F083E" w:rsidP="008F083E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8F083E">
        <w:t>По габаритам и размещению технологического оборудования был</w:t>
      </w:r>
      <w:r>
        <w:t xml:space="preserve"> </w:t>
      </w:r>
      <w:r w:rsidRPr="008F083E">
        <w:t>выбран водогрейный котёл завода изготовитель «Дорогобужкотломаш» ПТВМ-60 –</w:t>
      </w:r>
      <w:r>
        <w:t xml:space="preserve"> </w:t>
      </w:r>
      <w:r w:rsidRPr="008F083E">
        <w:t>современный водогрейный котел, работающий в автоматизированном режиме и</w:t>
      </w:r>
      <w:r>
        <w:t xml:space="preserve"> </w:t>
      </w:r>
      <w:r w:rsidRPr="008F083E">
        <w:t>оборудованный сертифицированными горелками с дутьевыми вентиляторами на каждой,</w:t>
      </w:r>
      <w:r>
        <w:t xml:space="preserve"> </w:t>
      </w:r>
      <w:r w:rsidRPr="008F083E">
        <w:t>что обеспечивает экономичный режим эксплуатации и увеличивает КПД в сравнении с</w:t>
      </w:r>
      <w:r>
        <w:t xml:space="preserve"> </w:t>
      </w:r>
      <w:r w:rsidRPr="008F083E">
        <w:t>другими модификациями на 1</w:t>
      </w:r>
      <w:r>
        <w:t>–</w:t>
      </w:r>
      <w:r w:rsidRPr="008F083E">
        <w:t>1,5 %.</w:t>
      </w:r>
    </w:p>
    <w:p w:rsidR="00B43B23" w:rsidRDefault="008F083E" w:rsidP="00B43B23">
      <w:pPr>
        <w:spacing w:after="0" w:line="360" w:lineRule="auto"/>
        <w:ind w:firstLine="709"/>
        <w:jc w:val="both"/>
      </w:pPr>
      <w:r>
        <w:t>5</w:t>
      </w:r>
      <w:r w:rsidR="00B43B23">
        <w:t>) Строительство котельной «</w:t>
      </w:r>
      <w:proofErr w:type="spellStart"/>
      <w:r w:rsidR="00B43B23">
        <w:t>Затверецкая</w:t>
      </w:r>
      <w:proofErr w:type="spellEnd"/>
      <w:r w:rsidR="00B43B23">
        <w:t>»</w:t>
      </w:r>
    </w:p>
    <w:p w:rsidR="00B43B23" w:rsidRPr="00886D16" w:rsidRDefault="00B43B23" w:rsidP="00B43B23">
      <w:pPr>
        <w:spacing w:after="0" w:line="360" w:lineRule="auto"/>
        <w:ind w:firstLine="709"/>
        <w:jc w:val="both"/>
      </w:pPr>
      <w:r w:rsidRPr="00886D16">
        <w:t>Котельная АО «ТКСМ-2» является основным источником тепловой энергии</w:t>
      </w:r>
      <w:r>
        <w:t xml:space="preserve"> </w:t>
      </w:r>
      <w:r w:rsidRPr="00886D16">
        <w:t>поселка «</w:t>
      </w:r>
      <w:proofErr w:type="spellStart"/>
      <w:r w:rsidRPr="00886D16">
        <w:t>Затверечье</w:t>
      </w:r>
      <w:proofErr w:type="spellEnd"/>
      <w:r w:rsidRPr="00886D16">
        <w:t xml:space="preserve">» Заволжского района </w:t>
      </w:r>
      <w:proofErr w:type="spellStart"/>
      <w:r w:rsidRPr="00886D16">
        <w:t>г.Твери</w:t>
      </w:r>
      <w:proofErr w:type="spellEnd"/>
      <w:r w:rsidRPr="00886D16">
        <w:t>, обеспечивающ</w:t>
      </w:r>
      <w:r>
        <w:t>им</w:t>
      </w:r>
      <w:r w:rsidRPr="00886D16">
        <w:t xml:space="preserve"> тепловой энерги</w:t>
      </w:r>
      <w:r>
        <w:t>ей</w:t>
      </w:r>
      <w:r w:rsidRPr="00886D16">
        <w:t xml:space="preserve"> </w:t>
      </w:r>
      <w:r>
        <w:t>на нужды</w:t>
      </w:r>
      <w:r w:rsidRPr="00886D16">
        <w:t xml:space="preserve"> горячего водоснабжения и отопления население и социальные </w:t>
      </w:r>
      <w:r w:rsidRPr="00886D16">
        <w:lastRenderedPageBreak/>
        <w:t>учреждения.</w:t>
      </w:r>
      <w:r>
        <w:t xml:space="preserve"> </w:t>
      </w:r>
      <w:r w:rsidRPr="00886D16">
        <w:t>Альтернативных источников тепловой энергии на территории поселка «</w:t>
      </w:r>
      <w:proofErr w:type="spellStart"/>
      <w:r w:rsidRPr="00886D16">
        <w:t>Затверечье</w:t>
      </w:r>
      <w:proofErr w:type="spellEnd"/>
      <w:r w:rsidRPr="00886D16">
        <w:t>»</w:t>
      </w:r>
      <w:r>
        <w:t xml:space="preserve"> </w:t>
      </w:r>
      <w:r w:rsidRPr="00886D16">
        <w:t xml:space="preserve">Заволжского района в </w:t>
      </w:r>
      <w:proofErr w:type="spellStart"/>
      <w:r w:rsidRPr="00886D16">
        <w:t>г.Твери</w:t>
      </w:r>
      <w:proofErr w:type="spellEnd"/>
      <w:r w:rsidRPr="00886D16">
        <w:t xml:space="preserve"> не имеется.</w:t>
      </w:r>
    </w:p>
    <w:p w:rsidR="00B43B23" w:rsidRDefault="00B43B23" w:rsidP="00B43B23">
      <w:pPr>
        <w:spacing w:after="0" w:line="360" w:lineRule="auto"/>
        <w:ind w:firstLine="709"/>
        <w:jc w:val="both"/>
      </w:pPr>
      <w:r w:rsidRPr="00886D16">
        <w:t>Водогрейная котельная «Сахаровское шоссе, 16» предназначена для</w:t>
      </w:r>
      <w:r>
        <w:t xml:space="preserve"> </w:t>
      </w:r>
      <w:r w:rsidRPr="00886D16">
        <w:t>централизованного теплоснабжения: отопления и горячего водоснабжения существующих</w:t>
      </w:r>
      <w:r>
        <w:t xml:space="preserve"> </w:t>
      </w:r>
      <w:r w:rsidRPr="00886D16">
        <w:t>предприятий и нужд населения на прилегающей территории стеклозавода Заволжского</w:t>
      </w:r>
      <w:r>
        <w:t xml:space="preserve"> </w:t>
      </w:r>
      <w:r w:rsidRPr="00886D16">
        <w:t xml:space="preserve">района </w:t>
      </w:r>
      <w:proofErr w:type="spellStart"/>
      <w:r w:rsidRPr="00886D16">
        <w:t>г.Твери</w:t>
      </w:r>
      <w:proofErr w:type="spellEnd"/>
      <w:r w:rsidRPr="00886D16">
        <w:t>.</w:t>
      </w:r>
    </w:p>
    <w:p w:rsidR="00B43B23" w:rsidRPr="00886D16" w:rsidRDefault="00B43B23" w:rsidP="00B43B23">
      <w:pPr>
        <w:spacing w:after="0" w:line="360" w:lineRule="auto"/>
        <w:ind w:firstLine="709"/>
        <w:jc w:val="both"/>
      </w:pPr>
      <w:r w:rsidRPr="00886D16">
        <w:t>АО ТКСМ-2 намерено отказаться от производства тепловой энергии на</w:t>
      </w:r>
      <w:r>
        <w:t xml:space="preserve"> </w:t>
      </w:r>
      <w:r w:rsidRPr="00886D16">
        <w:t>действующей котельной и передать ее в аренду ООО Тверская</w:t>
      </w:r>
      <w:r>
        <w:t xml:space="preserve"> </w:t>
      </w:r>
      <w:r w:rsidRPr="00886D16">
        <w:t>генерация. Техническая возможность подключения новых потребителей в данной зоне</w:t>
      </w:r>
      <w:r>
        <w:t xml:space="preserve"> </w:t>
      </w:r>
      <w:r w:rsidRPr="00886D16">
        <w:t>теплоснабжения отсутствует.</w:t>
      </w:r>
    </w:p>
    <w:p w:rsidR="00B43B23" w:rsidRDefault="00B43B23" w:rsidP="00B43B23">
      <w:pPr>
        <w:spacing w:after="0" w:line="360" w:lineRule="auto"/>
        <w:ind w:firstLine="709"/>
        <w:jc w:val="both"/>
      </w:pPr>
      <w:r w:rsidRPr="00886D16">
        <w:t>На котельной ТКСМ-2 установлены паровые котлы с нагревом сетевой воды в</w:t>
      </w:r>
      <w:r>
        <w:t xml:space="preserve"> </w:t>
      </w:r>
      <w:r w:rsidRPr="00886D16">
        <w:t xml:space="preserve">бойлерах. Данная схема </w:t>
      </w:r>
      <w:proofErr w:type="spellStart"/>
      <w:r w:rsidRPr="00886D16">
        <w:t>энергозатратна</w:t>
      </w:r>
      <w:proofErr w:type="spellEnd"/>
      <w:r w:rsidRPr="00886D16">
        <w:t xml:space="preserve"> и неэффективна для теплоснабжения населения.</w:t>
      </w:r>
      <w:r>
        <w:t xml:space="preserve"> </w:t>
      </w:r>
      <w:r w:rsidRPr="00886D16">
        <w:t>Удельный расход топлива по котельной ТКСМ-2 составляет до 169 кг у.т/Гкал (в среднем</w:t>
      </w:r>
      <w:r>
        <w:t xml:space="preserve">, </w:t>
      </w:r>
      <w:r w:rsidRPr="00886D16">
        <w:t>по котельным ООО «Тверская генерация» на 8% ниже)</w:t>
      </w:r>
      <w:r>
        <w:t>. Котельная характеризуется высокой степенью износа основног</w:t>
      </w:r>
      <w:r w:rsidRPr="00886D16">
        <w:t>о оборудования (котлы введены в эксплуатацию в 1970,</w:t>
      </w:r>
      <w:r>
        <w:t xml:space="preserve"> </w:t>
      </w:r>
      <w:r w:rsidRPr="00886D16">
        <w:t xml:space="preserve">1978, 1988, 1996 гг.). </w:t>
      </w:r>
      <w:r>
        <w:t>На основании выше сказанного можно сделать вывод о необходимости реконструкции систем теплоснабжения в указанном районе.</w:t>
      </w:r>
    </w:p>
    <w:p w:rsidR="00B43B23" w:rsidRDefault="00B43B23" w:rsidP="00B43B23">
      <w:pPr>
        <w:spacing w:after="0" w:line="360" w:lineRule="auto"/>
        <w:ind w:firstLine="709"/>
        <w:jc w:val="both"/>
      </w:pPr>
      <w:r w:rsidRPr="00886D16">
        <w:t xml:space="preserve">При </w:t>
      </w:r>
      <w:r>
        <w:t xml:space="preserve">рассмотрении вопроса замещения </w:t>
      </w:r>
      <w:r w:rsidRPr="00886D16">
        <w:t>АО «ТКСМ-2» наиболее оптимальным</w:t>
      </w:r>
      <w:r>
        <w:t xml:space="preserve"> </w:t>
      </w:r>
      <w:r w:rsidRPr="00886D16">
        <w:t xml:space="preserve">представляется вариант строительства </w:t>
      </w:r>
      <w:proofErr w:type="spellStart"/>
      <w:r w:rsidRPr="00886D16">
        <w:t>блочно</w:t>
      </w:r>
      <w:proofErr w:type="spellEnd"/>
      <w:r w:rsidRPr="00886D16">
        <w:t>-модульной котельной «</w:t>
      </w:r>
      <w:proofErr w:type="spellStart"/>
      <w:r w:rsidRPr="00886D16">
        <w:t>Затверецкая</w:t>
      </w:r>
      <w:proofErr w:type="spellEnd"/>
      <w:r w:rsidRPr="00886D16">
        <w:t>» на</w:t>
      </w:r>
      <w:r>
        <w:t xml:space="preserve"> </w:t>
      </w:r>
      <w:r w:rsidRPr="00886D16">
        <w:t>газообразном топливе мощностью 25,0 Гкал/ч (на суммарную подключенную нагрузку</w:t>
      </w:r>
      <w:r>
        <w:t xml:space="preserve"> </w:t>
      </w:r>
      <w:r w:rsidRPr="00886D16">
        <w:t xml:space="preserve">поселка </w:t>
      </w:r>
      <w:proofErr w:type="spellStart"/>
      <w:r w:rsidRPr="00886D16">
        <w:t>Затверечье</w:t>
      </w:r>
      <w:proofErr w:type="spellEnd"/>
      <w:r w:rsidRPr="00886D16">
        <w:t xml:space="preserve"> и поселка Сахаровское шоссе) с </w:t>
      </w:r>
      <w:r>
        <w:t>выводом из эксплуатации</w:t>
      </w:r>
      <w:r w:rsidRPr="00886D16">
        <w:t xml:space="preserve"> котельной «Сахаровское</w:t>
      </w:r>
      <w:r>
        <w:t xml:space="preserve"> шоссе, 16»</w:t>
      </w:r>
      <w:r w:rsidRPr="00886D16">
        <w:t>.</w:t>
      </w:r>
    </w:p>
    <w:p w:rsidR="00B43B23" w:rsidRDefault="00B43B23" w:rsidP="00B43B23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B2470B" wp14:editId="6E5C51CD">
            <wp:extent cx="5939790" cy="2793365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23" w:rsidRDefault="00B43B23" w:rsidP="00B43B23">
      <w:pPr>
        <w:pStyle w:val="afff9"/>
        <w:jc w:val="center"/>
      </w:pPr>
      <w:bookmarkStart w:id="103" w:name="_Ref101458323"/>
      <w:bookmarkStart w:id="104" w:name="_Toc101478493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1</w:t>
        </w:r>
      </w:fldSimple>
      <w:bookmarkEnd w:id="103"/>
      <w:r>
        <w:t xml:space="preserve"> </w:t>
      </w:r>
      <w:r w:rsidRPr="00AA187E">
        <w:t xml:space="preserve">– </w:t>
      </w:r>
      <w:r>
        <w:t>Зона действия новой котельной «</w:t>
      </w:r>
      <w:proofErr w:type="spellStart"/>
      <w:r>
        <w:t>Затверецкая</w:t>
      </w:r>
      <w:proofErr w:type="spellEnd"/>
      <w:r>
        <w:t>»</w:t>
      </w:r>
      <w:bookmarkEnd w:id="104"/>
    </w:p>
    <w:p w:rsidR="00B43B23" w:rsidRDefault="00B43B23" w:rsidP="00B43B23">
      <w:pPr>
        <w:spacing w:after="0" w:line="360" w:lineRule="auto"/>
        <w:ind w:firstLine="709"/>
        <w:jc w:val="both"/>
      </w:pPr>
      <w:r w:rsidRPr="00886D16">
        <w:lastRenderedPageBreak/>
        <w:t xml:space="preserve">Для </w:t>
      </w:r>
      <w:r>
        <w:t>котельных</w:t>
      </w:r>
      <w:r w:rsidRPr="00886D16">
        <w:t xml:space="preserve"> «Сахаровское ш.» и «ТКСМ-2» целесообразно объединение зон</w:t>
      </w:r>
      <w:r>
        <w:t xml:space="preserve"> </w:t>
      </w:r>
      <w:r w:rsidRPr="00886D16">
        <w:t>действия</w:t>
      </w:r>
      <w:r>
        <w:t xml:space="preserve"> (рис. </w:t>
      </w:r>
      <w:r>
        <w:fldChar w:fldCharType="begin"/>
      </w:r>
      <w:r>
        <w:instrText xml:space="preserve"> REF _Ref101458323 \h  \* MERGEFORMAT </w:instrText>
      </w:r>
      <w: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1</w:t>
      </w:r>
      <w:r>
        <w:fldChar w:fldCharType="end"/>
      </w:r>
      <w:r>
        <w:t>)</w:t>
      </w:r>
      <w:r w:rsidRPr="00886D16">
        <w:t xml:space="preserve"> в связи с близким расположением </w:t>
      </w:r>
      <w:r>
        <w:t xml:space="preserve">источников. Для реализации объединения требуется строительство тепловых сетей и сетей </w:t>
      </w:r>
      <w:r w:rsidR="00DC5BAC">
        <w:t>ГВС</w:t>
      </w:r>
      <w:r>
        <w:t>.</w:t>
      </w:r>
    </w:p>
    <w:p w:rsidR="00B43B23" w:rsidRDefault="00B43B23" w:rsidP="00B43B23">
      <w:pPr>
        <w:spacing w:after="0" w:line="360" w:lineRule="auto"/>
        <w:ind w:firstLine="709"/>
        <w:jc w:val="both"/>
      </w:pPr>
      <w:r>
        <w:t>Ориентировочная стоимость строительства котельной, строительства и реконструкции тепловых сетей составляет на момент актуализации схемы теплоснабжения год составляет 4</w:t>
      </w:r>
      <w:r w:rsidR="00A6248A">
        <w:t>30,1</w:t>
      </w:r>
      <w:r>
        <w:t xml:space="preserve"> млн. руб., в том числе</w:t>
      </w:r>
    </w:p>
    <w:p w:rsidR="00B43B23" w:rsidRDefault="00B43B23" w:rsidP="00B43B23">
      <w:pPr>
        <w:pStyle w:val="af"/>
        <w:numPr>
          <w:ilvl w:val="0"/>
          <w:numId w:val="18"/>
        </w:numPr>
        <w:spacing w:after="0" w:line="360" w:lineRule="auto"/>
        <w:jc w:val="both"/>
      </w:pPr>
      <w:r>
        <w:t>строительство котельной – 13</w:t>
      </w:r>
      <w:r w:rsidR="00A6248A">
        <w:t>3</w:t>
      </w:r>
      <w:r>
        <w:t>,</w:t>
      </w:r>
      <w:r w:rsidR="00A6248A">
        <w:t>3</w:t>
      </w:r>
      <w:r>
        <w:t xml:space="preserve"> млн. руб.;</w:t>
      </w:r>
    </w:p>
    <w:p w:rsidR="00B43B23" w:rsidRDefault="00B43B23" w:rsidP="00B43B23">
      <w:pPr>
        <w:pStyle w:val="af"/>
        <w:numPr>
          <w:ilvl w:val="0"/>
          <w:numId w:val="18"/>
        </w:numPr>
        <w:spacing w:after="0" w:line="360" w:lineRule="auto"/>
        <w:jc w:val="both"/>
      </w:pPr>
      <w:r>
        <w:t>новое строительство тепловых сетей – 57,5 млн. руб.;</w:t>
      </w:r>
    </w:p>
    <w:p w:rsidR="00B43B23" w:rsidRDefault="00B43B23" w:rsidP="00B43B23">
      <w:pPr>
        <w:pStyle w:val="af"/>
        <w:numPr>
          <w:ilvl w:val="0"/>
          <w:numId w:val="18"/>
        </w:numPr>
        <w:spacing w:after="0" w:line="360" w:lineRule="auto"/>
        <w:jc w:val="both"/>
      </w:pPr>
      <w:r>
        <w:t>реконструкция тепловых сетей – 239,3 млн. руб.</w:t>
      </w:r>
    </w:p>
    <w:p w:rsidR="00B43B23" w:rsidRDefault="00B43B23" w:rsidP="008F083E">
      <w:pPr>
        <w:spacing w:line="360" w:lineRule="auto"/>
        <w:ind w:firstLine="709"/>
        <w:jc w:val="both"/>
      </w:pPr>
      <w:r>
        <w:t>Строительство и реконструкцию объектов систем теплоснабжения планируется осуществлять за счет привлеченных инвестиций, а также средств бюджетов различных уровней.</w:t>
      </w:r>
    </w:p>
    <w:p w:rsidR="00B43B23" w:rsidRDefault="008F083E" w:rsidP="00B43B23">
      <w:pPr>
        <w:spacing w:after="0" w:line="360" w:lineRule="auto"/>
        <w:ind w:firstLine="709"/>
        <w:jc w:val="both"/>
      </w:pPr>
      <w:r>
        <w:t>6</w:t>
      </w:r>
      <w:r w:rsidR="00B43B23">
        <w:t>) Перевод абонентов котельной ОАО «Волжский пекарь» на систему централизованного теплоснабжения</w:t>
      </w:r>
    </w:p>
    <w:p w:rsidR="00B43B23" w:rsidRDefault="00B43B23" w:rsidP="00B43B23">
      <w:pPr>
        <w:spacing w:after="0" w:line="360" w:lineRule="auto"/>
        <w:ind w:firstLine="709"/>
        <w:jc w:val="both"/>
      </w:pPr>
      <w:r w:rsidRPr="004F4290">
        <w:t xml:space="preserve">Котельная участка «Хлебозавод №3» предназначена для выработки технологического пара, необходимого для производства хлебобулочных изделий. Резервное топливо не предусмотрено. Теплоснабжение предприятия производится за счет конденсата. </w:t>
      </w:r>
      <w:r>
        <w:t xml:space="preserve">В настоящее время котельная осуществляет теплоснабжение одного стороннего потребителя – жилого дома по адресу ул. Хромова, 3, </w:t>
      </w:r>
      <w:proofErr w:type="spellStart"/>
      <w:r>
        <w:t>кор</w:t>
      </w:r>
      <w:proofErr w:type="spellEnd"/>
      <w:r>
        <w:t xml:space="preserve">. 1 (тепловая нагрузка </w:t>
      </w:r>
      <w:r w:rsidRPr="004F4290">
        <w:rPr>
          <w:i/>
          <w:lang w:val="en-US"/>
        </w:rPr>
        <w:t>Q</w:t>
      </w:r>
      <w:r w:rsidRPr="004F4290">
        <w:t>=0</w:t>
      </w:r>
      <w:r>
        <w:t xml:space="preserve">,23 Гкал/ч. </w:t>
      </w:r>
      <w:r w:rsidRPr="004F4290">
        <w:t>Теплоснабжение жилого дома конденсатом невозможно</w:t>
      </w:r>
      <w:r>
        <w:t>, п</w:t>
      </w:r>
      <w:r w:rsidRPr="004F4290">
        <w:t xml:space="preserve">оэтому </w:t>
      </w:r>
      <w:r>
        <w:t xml:space="preserve">на котельной </w:t>
      </w:r>
      <w:r w:rsidRPr="004F4290">
        <w:t>установлен скоростной бойлер и насосная группа, которые выработали свой ресурс. Собственник теплотрассы к жилому дому не определен, теплотрас</w:t>
      </w:r>
      <w:r>
        <w:t>са тоже выработала свой ресурс.</w:t>
      </w:r>
    </w:p>
    <w:p w:rsidR="00B43B23" w:rsidRDefault="00B43B23" w:rsidP="008F083E">
      <w:pPr>
        <w:spacing w:line="360" w:lineRule="auto"/>
        <w:ind w:firstLine="709"/>
        <w:jc w:val="both"/>
      </w:pPr>
      <w:r>
        <w:t xml:space="preserve">На основании выше сказанного, а также с учетом расположения абонента в зоне действия котельной «Котельный цех» Схемой теплоснабжения предусматривается перевод жилого дома по адресу ул. Хромова, 3, </w:t>
      </w:r>
      <w:proofErr w:type="spellStart"/>
      <w:r>
        <w:t>кор</w:t>
      </w:r>
      <w:proofErr w:type="spellEnd"/>
      <w:r>
        <w:t>. 1 на систему централизованного теплоснабжения (ЕТО – ООО «Тверская генерация»).</w:t>
      </w:r>
    </w:p>
    <w:p w:rsidR="0004170A" w:rsidRDefault="0004170A" w:rsidP="008F083E">
      <w:pPr>
        <w:spacing w:line="360" w:lineRule="auto"/>
        <w:ind w:firstLine="709"/>
        <w:jc w:val="both"/>
      </w:pPr>
      <w:r>
        <w:t>7) Для предотвращения дефицита тепловой мощности выполнить реконструкцию сетевого хозяйства на территории ТЭЦ-4 для снятия ограничений мощности в размере 100 Гкал/ч.</w:t>
      </w:r>
    </w:p>
    <w:p w:rsidR="00C25DEC" w:rsidRDefault="00342D11" w:rsidP="008F083E">
      <w:pPr>
        <w:spacing w:line="360" w:lineRule="auto"/>
        <w:ind w:firstLine="709"/>
        <w:jc w:val="both"/>
      </w:pPr>
      <w:r>
        <w:t>8</w:t>
      </w:r>
      <w:r w:rsidR="00C25DEC">
        <w:t xml:space="preserve">) </w:t>
      </w:r>
      <w:r w:rsidR="00C25DEC" w:rsidRPr="00C25DEC">
        <w:t>Техническое перевооружение котельной Областная Клиническая Больница с увеличением общей установленной мощности на 11,25 Г</w:t>
      </w:r>
      <w:r w:rsidR="00C25DEC">
        <w:t>к</w:t>
      </w:r>
      <w:r w:rsidR="00C25DEC" w:rsidRPr="00C25DEC">
        <w:t>ал/ч</w:t>
      </w:r>
      <w:r w:rsidR="00C25DEC">
        <w:t>;</w:t>
      </w:r>
    </w:p>
    <w:p w:rsidR="00342D11" w:rsidRDefault="00342D11" w:rsidP="008F083E">
      <w:pPr>
        <w:spacing w:line="360" w:lineRule="auto"/>
        <w:ind w:firstLine="709"/>
        <w:jc w:val="both"/>
      </w:pPr>
      <w:r>
        <w:lastRenderedPageBreak/>
        <w:t>9) Реконструкция котельной «Брусилово» с увеличением мощности до 17 МВт;</w:t>
      </w:r>
    </w:p>
    <w:p w:rsidR="003F0D24" w:rsidRDefault="003F0D24" w:rsidP="008F083E">
      <w:pPr>
        <w:spacing w:line="360" w:lineRule="auto"/>
        <w:ind w:firstLine="709"/>
        <w:jc w:val="both"/>
      </w:pPr>
      <w:r>
        <w:t>10) Реконструкция котельной «Мамулино» с увеличением мощности до 27,52 Гкал/ч.</w:t>
      </w:r>
    </w:p>
    <w:p w:rsidR="00B43B23" w:rsidRDefault="00C25DEC" w:rsidP="007D0AEE">
      <w:pPr>
        <w:spacing w:line="360" w:lineRule="auto"/>
        <w:ind w:firstLine="709"/>
        <w:jc w:val="both"/>
      </w:pPr>
      <w:r>
        <w:t>1</w:t>
      </w:r>
      <w:r w:rsidR="007D0AEE">
        <w:t>1</w:t>
      </w:r>
      <w:r w:rsidR="00B43B23">
        <w:t>) Поддержание состояния оборудования ТЭС и котельных предусматриваются для содержания источников объектов систем теплоснабжения в нормативном состоянии независимо от сценария развития.</w:t>
      </w:r>
    </w:p>
    <w:p w:rsidR="00EE2341" w:rsidRDefault="00342D11" w:rsidP="00342D11">
      <w:pPr>
        <w:spacing w:after="0" w:line="360" w:lineRule="auto"/>
        <w:ind w:firstLine="709"/>
        <w:jc w:val="both"/>
      </w:pPr>
      <w:r>
        <w:t>1</w:t>
      </w:r>
      <w:r w:rsidR="007D0AEE">
        <w:t>2</w:t>
      </w:r>
      <w:r>
        <w:t xml:space="preserve">) </w:t>
      </w:r>
      <w:r w:rsidR="00EE2341">
        <w:t>ООО «Лазурная» направлено уведомление</w:t>
      </w:r>
      <w:r w:rsidR="00EE2341" w:rsidRPr="00EE2341">
        <w:t xml:space="preserve"> </w:t>
      </w:r>
      <w:r w:rsidR="00EE2341">
        <w:t>в адрес Администрации г. Твери о намерениях вывода теплогенерирующего оборудования из эксплуатации с 31.05.2023 г. (письмо № 48 от 23.06.2022 г.).</w:t>
      </w:r>
    </w:p>
    <w:p w:rsidR="00EE2341" w:rsidRDefault="00EE2341" w:rsidP="00342D11">
      <w:pPr>
        <w:spacing w:after="0" w:line="360" w:lineRule="auto"/>
        <w:ind w:firstLine="709"/>
        <w:jc w:val="both"/>
      </w:pPr>
      <w:r>
        <w:t xml:space="preserve">В соответствии с п. 18 Правил вывода в ремонт и из эксплуатации источников тепловой энергии и тепловых сетей, утвержденных постановлением Правительства Российской Федерации от 06.09.2012 </w:t>
      </w:r>
      <w:proofErr w:type="spellStart"/>
      <w:r>
        <w:t>гю</w:t>
      </w:r>
      <w:proofErr w:type="spellEnd"/>
      <w:r>
        <w:t xml:space="preserve"> № 889 «О выводе в ремонт и из эксплуатации </w:t>
      </w:r>
      <w:r w:rsidR="00F92863">
        <w:t>источников тепловой энергии и тепловых сетей» собственнику котельной «Лазурная» необходимо на 3 года приостановить вывод из эксплуатации котельной в связи с наличием угрозы возникновения дефицита.</w:t>
      </w:r>
    </w:p>
    <w:p w:rsidR="00F92863" w:rsidRDefault="00F92863" w:rsidP="00342D11">
      <w:pPr>
        <w:spacing w:after="0" w:line="360" w:lineRule="auto"/>
        <w:ind w:firstLine="709"/>
        <w:jc w:val="both"/>
      </w:pPr>
      <w:r>
        <w:t>Кроме того</w:t>
      </w:r>
      <w:r w:rsidR="00F85424">
        <w:t>,</w:t>
      </w:r>
      <w:r>
        <w:t xml:space="preserve"> орган местного самоуправления при получении выше указанного уведомления вправе потребовать </w:t>
      </w:r>
      <w:r w:rsidR="00F85424">
        <w:t>от собственника источника тепловой энергии выставить указанные объекты на торги в форме аукциона или конкурса и при отсутствии иных лиц, заинтересованных в приобретении указанных объектов, вправе осуществить их выкуп по рыночной стоимости, определенной оценщиком.</w:t>
      </w:r>
    </w:p>
    <w:p w:rsidR="00F85424" w:rsidRDefault="00F85424" w:rsidP="00F85424">
      <w:pPr>
        <w:spacing w:after="0" w:line="360" w:lineRule="auto"/>
        <w:ind w:firstLine="709"/>
        <w:jc w:val="both"/>
      </w:pPr>
      <w:r>
        <w:t xml:space="preserve">Таким образом, при сохранении ООО «Лазурная» намерения вывести котельную «Лазурная» из эксплуатации в 2025 году указанная котельная должна быть выставлена на торги в форме аукциона или конкурса (по п. 18 Правил вывода в ремонт и из эксплуатации источников тепловой энергии и тепловых сетей, утвержденных постановлением Правительства Российской Федерации от 06.09.2012 </w:t>
      </w:r>
      <w:proofErr w:type="spellStart"/>
      <w:r>
        <w:t>гю</w:t>
      </w:r>
      <w:proofErr w:type="spellEnd"/>
      <w:r>
        <w:t xml:space="preserve"> № 889). В этом случае эксплуатация котельной будет продолжена другой теплоснабжающей организацией. При отсутствии возможности дальнейшей эксплуатации котельной «Лазурная» предусматривается строительство новой котельной в мкр. Элеватор.</w:t>
      </w:r>
    </w:p>
    <w:p w:rsidR="00342D11" w:rsidRDefault="00342D11" w:rsidP="00342D11">
      <w:pPr>
        <w:spacing w:after="0" w:line="360" w:lineRule="auto"/>
        <w:ind w:firstLine="709"/>
        <w:jc w:val="both"/>
      </w:pPr>
      <w:r>
        <w:t>Строительство котельной в мкр. Элеватор мощностью 20 МВт (с учетом перспективной нагрузки в выделенной системе теплоснабжения) для обеспечения теплоснабжения абонентов при выводе котельной «Лазурная» из эксплуатации в 202</w:t>
      </w:r>
      <w:r w:rsidR="00EE2341">
        <w:t>5</w:t>
      </w:r>
      <w:r>
        <w:t xml:space="preserve"> </w:t>
      </w:r>
      <w:r>
        <w:lastRenderedPageBreak/>
        <w:t>году (основание: уведомление собственника ООО «Лазурная» о намерениях вывода теплогенерирующего оборудования из эксплуатации с 31.05.2023 г., направленное в адрес Администрации г. Твери</w:t>
      </w:r>
      <w:r w:rsidR="00EE2341">
        <w:t xml:space="preserve"> (письмо № 48 от 23.06.2022 г.)).</w:t>
      </w:r>
    </w:p>
    <w:p w:rsidR="00A12771" w:rsidRDefault="00A12771" w:rsidP="00342D11">
      <w:pPr>
        <w:spacing w:after="0" w:line="360" w:lineRule="auto"/>
        <w:ind w:firstLine="709"/>
        <w:jc w:val="both"/>
      </w:pPr>
      <w:r>
        <w:t xml:space="preserve">При принятии решения о строительстве котельной в </w:t>
      </w:r>
      <w:r w:rsidR="007D0AEE">
        <w:t>мкр</w:t>
      </w:r>
      <w:r>
        <w:t xml:space="preserve">. </w:t>
      </w:r>
      <w:proofErr w:type="spellStart"/>
      <w:r>
        <w:t>Элевтор</w:t>
      </w:r>
      <w:proofErr w:type="spellEnd"/>
      <w:r>
        <w:t xml:space="preserve"> рассматривался вариант переключения абонентов на котельную «Химинститут». Потенциальная зона действия котельной «Химинститут» показана на рис. </w:t>
      </w:r>
      <w:r w:rsidR="003F0D24">
        <w:fldChar w:fldCharType="begin"/>
      </w:r>
      <w:r w:rsidR="003F0D24">
        <w:instrText xml:space="preserve"> REF _Ref108534096 \h  \* MERGEFORMAT </w:instrText>
      </w:r>
      <w:r w:rsidR="003F0D24">
        <w:fldChar w:fldCharType="separate"/>
      </w:r>
      <w:r w:rsidR="003F0D24" w:rsidRPr="003F0D24">
        <w:rPr>
          <w:vanish/>
        </w:rPr>
        <w:t xml:space="preserve">Рисунок </w:t>
      </w:r>
      <w:r w:rsidR="003F0D24">
        <w:rPr>
          <w:noProof/>
        </w:rPr>
        <w:t>8</w:t>
      </w:r>
      <w:r w:rsidR="003F0D24">
        <w:t>.</w:t>
      </w:r>
      <w:r w:rsidR="003F0D24">
        <w:rPr>
          <w:noProof/>
        </w:rPr>
        <w:t>2</w:t>
      </w:r>
      <w:r w:rsidR="003F0D24">
        <w:fldChar w:fldCharType="end"/>
      </w:r>
      <w:r w:rsidR="003F0D24">
        <w:t>.</w:t>
      </w:r>
    </w:p>
    <w:p w:rsidR="00A12771" w:rsidRDefault="00A12771" w:rsidP="00A12771">
      <w:pPr>
        <w:spacing w:after="0" w:line="360" w:lineRule="auto"/>
        <w:jc w:val="center"/>
      </w:pPr>
      <w:r w:rsidRPr="00A12771">
        <w:rPr>
          <w:noProof/>
          <w:lang w:eastAsia="ru-RU"/>
        </w:rPr>
        <w:drawing>
          <wp:inline distT="0" distB="0" distL="0" distR="0">
            <wp:extent cx="5699760" cy="3304311"/>
            <wp:effectExtent l="0" t="0" r="0" b="0"/>
            <wp:docPr id="2" name="Рисунок 2" descr="D:\YandexDisk\Янэнерго\07 Тверь\Актуализация на 2022 год\Замечания\Последние запросы\Химинститут\Химинститут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Янэнерго\07 Тверь\Актуализация на 2022 год\Замечания\Последние запросы\Химинститут\Химинститут\Сним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57" cy="33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71" w:rsidRDefault="00A12771" w:rsidP="00A12771">
      <w:pPr>
        <w:pStyle w:val="afff9"/>
        <w:jc w:val="center"/>
      </w:pPr>
      <w:bookmarkStart w:id="105" w:name="_Ref108534096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2</w:t>
        </w:r>
      </w:fldSimple>
      <w:bookmarkEnd w:id="105"/>
      <w:r>
        <w:t xml:space="preserve"> </w:t>
      </w:r>
      <w:r w:rsidRPr="00AA187E">
        <w:t xml:space="preserve">– </w:t>
      </w:r>
      <w:r>
        <w:t>Зона действия новой котельной «Химинститут»</w:t>
      </w:r>
    </w:p>
    <w:p w:rsidR="00A12771" w:rsidRDefault="00A12771" w:rsidP="00A12771">
      <w:pPr>
        <w:spacing w:after="0" w:line="360" w:lineRule="auto"/>
        <w:jc w:val="center"/>
      </w:pPr>
    </w:p>
    <w:p w:rsidR="00A12771" w:rsidRPr="00A12771" w:rsidRDefault="00A12771" w:rsidP="00342D11">
      <w:pPr>
        <w:spacing w:after="0" w:line="360" w:lineRule="auto"/>
        <w:ind w:firstLine="709"/>
        <w:jc w:val="both"/>
      </w:pPr>
      <w:r>
        <w:t>Вариант перевода абонентов на котельную «Химинститут» не рассматривается в качестве основного в связи с удаленностью существующих зон действия котельных «Химинститут» и «Лазурная» (необходимо строительство участка тепловой сети протяженностью 1 820,6 м условным диаметром 2</w:t>
      </w:r>
      <w:proofErr w:type="spellStart"/>
      <w:r>
        <w:rPr>
          <w:lang w:val="en-US"/>
        </w:rPr>
        <w:t>Dy</w:t>
      </w:r>
      <w:proofErr w:type="spellEnd"/>
      <w:r w:rsidRPr="00A12771">
        <w:t xml:space="preserve"> 300 </w:t>
      </w:r>
      <w:r>
        <w:t>мм), а также сложностью рельефа и территории прокладки (частный сектор, высокая плотность застройки).</w:t>
      </w:r>
    </w:p>
    <w:p w:rsidR="00164325" w:rsidRDefault="000E4D34" w:rsidP="003D28B4">
      <w:pPr>
        <w:pStyle w:val="Default"/>
        <w:spacing w:after="240" w:line="336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На рисунке </w:t>
      </w:r>
      <w:r w:rsidR="003D28B4">
        <w:rPr>
          <w:rFonts w:eastAsia="Times New Roman"/>
        </w:rPr>
        <w:fldChar w:fldCharType="begin"/>
      </w:r>
      <w:r w:rsidR="003D28B4">
        <w:rPr>
          <w:rFonts w:eastAsia="Times New Roman"/>
        </w:rPr>
        <w:instrText xml:space="preserve"> REF _Ref101476368 \h  \* MERGEFORMAT </w:instrText>
      </w:r>
      <w:r w:rsidR="003D28B4">
        <w:rPr>
          <w:rFonts w:eastAsia="Times New Roman"/>
        </w:rPr>
      </w:r>
      <w:r w:rsidR="003D28B4">
        <w:rPr>
          <w:rFonts w:eastAsia="Times New Roman"/>
        </w:rP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3</w:t>
      </w:r>
      <w:r w:rsidR="003D28B4">
        <w:rPr>
          <w:rFonts w:eastAsia="Times New Roman"/>
        </w:rPr>
        <w:fldChar w:fldCharType="end"/>
      </w:r>
      <w:r w:rsidR="003D28B4">
        <w:rPr>
          <w:rFonts w:eastAsia="Times New Roman"/>
        </w:rPr>
        <w:t xml:space="preserve"> </w:t>
      </w:r>
      <w:r>
        <w:rPr>
          <w:rFonts w:eastAsia="Times New Roman"/>
        </w:rPr>
        <w:t>показан баланс тепловой нагрузки и тепловой мощности источников в системе централизованного теплоснабжения с учетом предлагаемых реконструкций. Структура резерва тепловой мощности по городу в целом показана на рис</w:t>
      </w:r>
      <w:r w:rsidR="003D28B4">
        <w:rPr>
          <w:rFonts w:eastAsia="Times New Roman"/>
        </w:rPr>
        <w:t xml:space="preserve">унке </w:t>
      </w:r>
      <w:r w:rsidR="003D28B4">
        <w:rPr>
          <w:rFonts w:eastAsia="Times New Roman"/>
        </w:rPr>
        <w:fldChar w:fldCharType="begin"/>
      </w:r>
      <w:r w:rsidR="003D28B4">
        <w:rPr>
          <w:rFonts w:eastAsia="Times New Roman"/>
        </w:rPr>
        <w:instrText xml:space="preserve"> REF _Ref101476390 \h  \* MERGEFORMAT </w:instrText>
      </w:r>
      <w:r w:rsidR="003D28B4">
        <w:rPr>
          <w:rFonts w:eastAsia="Times New Roman"/>
        </w:rPr>
      </w:r>
      <w:r w:rsidR="003D28B4">
        <w:rPr>
          <w:rFonts w:eastAsia="Times New Roman"/>
        </w:rP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4</w:t>
      </w:r>
      <w:r w:rsidR="003D28B4">
        <w:rPr>
          <w:rFonts w:eastAsia="Times New Roman"/>
        </w:rPr>
        <w:fldChar w:fldCharType="end"/>
      </w:r>
      <w:r>
        <w:rPr>
          <w:rFonts w:eastAsia="Times New Roman"/>
        </w:rPr>
        <w:t xml:space="preserve">. </w:t>
      </w:r>
    </w:p>
    <w:p w:rsidR="000E4D34" w:rsidRDefault="00C25DEC" w:rsidP="000E4D34">
      <w:pPr>
        <w:pStyle w:val="Default"/>
        <w:spacing w:line="336" w:lineRule="auto"/>
        <w:jc w:val="center"/>
        <w:rPr>
          <w:rFonts w:eastAsia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FB14034" wp14:editId="40350E10">
            <wp:extent cx="5745480" cy="3352800"/>
            <wp:effectExtent l="0" t="0" r="762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E4D34" w:rsidRDefault="000E4D34" w:rsidP="000E4D34">
      <w:pPr>
        <w:pStyle w:val="afff9"/>
        <w:spacing w:after="240"/>
        <w:jc w:val="center"/>
      </w:pPr>
      <w:bookmarkStart w:id="106" w:name="_Ref101476368"/>
      <w:bookmarkStart w:id="107" w:name="_Toc101478494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3</w:t>
        </w:r>
      </w:fldSimple>
      <w:bookmarkEnd w:id="106"/>
      <w:r>
        <w:t xml:space="preserve"> </w:t>
      </w:r>
      <w:r w:rsidRPr="00AA187E">
        <w:t xml:space="preserve">– </w:t>
      </w:r>
      <w:r>
        <w:t>Баланс тепловой нагрузки и мощности в системе централизованного теплоснабжения города Твери</w:t>
      </w:r>
      <w:bookmarkEnd w:id="107"/>
    </w:p>
    <w:p w:rsidR="000E4D34" w:rsidRDefault="003F0D24" w:rsidP="000E4D34">
      <w:pPr>
        <w:pStyle w:val="Default"/>
        <w:spacing w:line="336" w:lineRule="auto"/>
        <w:jc w:val="center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 wp14:anchorId="1658272B" wp14:editId="63DE9534">
            <wp:extent cx="5745480" cy="3843655"/>
            <wp:effectExtent l="0" t="0" r="7620" b="444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E4D34" w:rsidRDefault="000E4D34" w:rsidP="000E4D34">
      <w:pPr>
        <w:pStyle w:val="afff9"/>
        <w:spacing w:after="240"/>
        <w:jc w:val="center"/>
      </w:pPr>
      <w:bookmarkStart w:id="108" w:name="_Ref101476390"/>
      <w:bookmarkStart w:id="109" w:name="_Toc101478495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4</w:t>
        </w:r>
      </w:fldSimple>
      <w:bookmarkEnd w:id="108"/>
      <w:r>
        <w:t xml:space="preserve"> </w:t>
      </w:r>
      <w:r w:rsidRPr="00AA187E">
        <w:t xml:space="preserve">– </w:t>
      </w:r>
      <w:r>
        <w:t>Структура резерва тепловой мощности по группам источников</w:t>
      </w:r>
      <w:bookmarkEnd w:id="109"/>
    </w:p>
    <w:p w:rsidR="003D28B4" w:rsidRDefault="003F0D24" w:rsidP="003D28B4">
      <w:pPr>
        <w:pStyle w:val="afffa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5A166E" wp14:editId="23B4A07D">
            <wp:extent cx="5806440" cy="3837940"/>
            <wp:effectExtent l="0" t="0" r="3810" b="1016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D28B4" w:rsidRDefault="003D28B4" w:rsidP="003D28B4">
      <w:pPr>
        <w:pStyle w:val="afff9"/>
        <w:spacing w:after="240"/>
        <w:jc w:val="center"/>
      </w:pPr>
      <w:bookmarkStart w:id="110" w:name="_Ref101476999"/>
      <w:bookmarkStart w:id="111" w:name="_Toc101478496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5</w:t>
        </w:r>
      </w:fldSimple>
      <w:bookmarkEnd w:id="110"/>
      <w:r>
        <w:t xml:space="preserve"> </w:t>
      </w:r>
      <w:r w:rsidRPr="00AA187E">
        <w:t>–</w:t>
      </w:r>
      <w:r w:rsidR="0043674D">
        <w:t xml:space="preserve"> </w:t>
      </w:r>
      <w:r>
        <w:t>Располагаемая тепловая мощность источников тепловой энергии</w:t>
      </w:r>
      <w:bookmarkEnd w:id="111"/>
    </w:p>
    <w:p w:rsidR="003D28B4" w:rsidRDefault="003F0D24" w:rsidP="003D28B4">
      <w:pPr>
        <w:pStyle w:val="afffa"/>
        <w:ind w:firstLine="0"/>
        <w:jc w:val="center"/>
      </w:pPr>
      <w:r>
        <w:rPr>
          <w:noProof/>
        </w:rPr>
        <w:drawing>
          <wp:inline distT="0" distB="0" distL="0" distR="0" wp14:anchorId="56B8FC51" wp14:editId="3BCDBCCC">
            <wp:extent cx="5852160" cy="3837940"/>
            <wp:effectExtent l="0" t="0" r="15240" b="1016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D28B4" w:rsidRDefault="003D28B4" w:rsidP="003D28B4">
      <w:pPr>
        <w:pStyle w:val="afff9"/>
        <w:spacing w:after="240"/>
        <w:jc w:val="center"/>
      </w:pPr>
      <w:bookmarkStart w:id="112" w:name="_Ref101476918"/>
      <w:bookmarkStart w:id="113" w:name="_Toc101478497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6</w:t>
        </w:r>
      </w:fldSimple>
      <w:bookmarkEnd w:id="112"/>
      <w:r>
        <w:t xml:space="preserve"> </w:t>
      </w:r>
      <w:r w:rsidRPr="00AA187E">
        <w:t>–</w:t>
      </w:r>
      <w:r>
        <w:t>Установленная и располагаемая тепловая мощность источников ЦСТ</w:t>
      </w:r>
      <w:bookmarkEnd w:id="113"/>
    </w:p>
    <w:p w:rsidR="003D28B4" w:rsidRDefault="003D28B4" w:rsidP="003D28B4">
      <w:pPr>
        <w:pStyle w:val="afffa"/>
        <w:ind w:firstLine="708"/>
      </w:pPr>
      <w:r>
        <w:t>На основании представленных данных можно сделать выводы:</w:t>
      </w:r>
    </w:p>
    <w:p w:rsidR="003D28B4" w:rsidRDefault="00E32178" w:rsidP="00E32178">
      <w:pPr>
        <w:pStyle w:val="afffa"/>
        <w:numPr>
          <w:ilvl w:val="0"/>
          <w:numId w:val="22"/>
        </w:numPr>
      </w:pPr>
      <w:r>
        <w:lastRenderedPageBreak/>
        <w:t>с</w:t>
      </w:r>
      <w:r w:rsidR="003D28B4">
        <w:t xml:space="preserve">ущественное увеличение установленной тепловой мощности в городе не планируется (рис. </w:t>
      </w:r>
      <w:r w:rsidR="003D28B4">
        <w:fldChar w:fldCharType="begin"/>
      </w:r>
      <w:r w:rsidR="003D28B4">
        <w:instrText xml:space="preserve"> REF _Ref101476918 \h  \* MERGEFORMAT </w:instrText>
      </w:r>
      <w:r w:rsidR="003D28B4"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6</w:t>
      </w:r>
      <w:r w:rsidR="003D28B4">
        <w:fldChar w:fldCharType="end"/>
      </w:r>
      <w:r w:rsidR="003D28B4">
        <w:t>);</w:t>
      </w:r>
    </w:p>
    <w:p w:rsidR="003D28B4" w:rsidRDefault="00E32178" w:rsidP="00E32178">
      <w:pPr>
        <w:pStyle w:val="afffa"/>
        <w:numPr>
          <w:ilvl w:val="0"/>
          <w:numId w:val="22"/>
        </w:numPr>
      </w:pPr>
      <w:r>
        <w:t>у</w:t>
      </w:r>
      <w:r w:rsidR="003D28B4">
        <w:t xml:space="preserve">величение резерва тепловой мощности на источниках СЦТ планируется, в основном, за счет уменьшения существующих ограничений тепловой мощности </w:t>
      </w:r>
      <w:r>
        <w:t xml:space="preserve">и увеличения располагаемой тепловой мощности источников </w:t>
      </w:r>
      <w:r w:rsidR="003D28B4">
        <w:t xml:space="preserve">(рис. </w:t>
      </w:r>
      <w:r>
        <w:fldChar w:fldCharType="begin"/>
      </w:r>
      <w:r>
        <w:instrText xml:space="preserve"> REF _Ref101476999 \h  \* MERGEFORMAT </w:instrText>
      </w:r>
      <w: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5</w:t>
      </w:r>
      <w:r>
        <w:fldChar w:fldCharType="end"/>
      </w:r>
      <w:r>
        <w:t xml:space="preserve">, </w:t>
      </w:r>
      <w:r w:rsidR="003D28B4">
        <w:fldChar w:fldCharType="begin"/>
      </w:r>
      <w:r w:rsidR="003D28B4">
        <w:instrText xml:space="preserve"> REF _Ref101476918 \h  \* MERGEFORMAT </w:instrText>
      </w:r>
      <w:r w:rsidR="003D28B4"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6</w:t>
      </w:r>
      <w:r w:rsidR="003D28B4">
        <w:fldChar w:fldCharType="end"/>
      </w:r>
      <w:r w:rsidR="003D28B4">
        <w:t>);</w:t>
      </w:r>
    </w:p>
    <w:p w:rsidR="00E32178" w:rsidRDefault="00E32178" w:rsidP="00E32178">
      <w:pPr>
        <w:pStyle w:val="afffa"/>
        <w:numPr>
          <w:ilvl w:val="0"/>
          <w:numId w:val="22"/>
        </w:numPr>
        <w:spacing w:after="0"/>
      </w:pPr>
      <w:r>
        <w:t>замещение выбывающей тепловой мощности ТЭЦ-4 планируется компенсировать путем задействования РОУ.</w:t>
      </w:r>
    </w:p>
    <w:p w:rsidR="00E32178" w:rsidRPr="0066139F" w:rsidRDefault="00E32178" w:rsidP="00E32178">
      <w:pPr>
        <w:spacing w:line="360" w:lineRule="auto"/>
        <w:ind w:left="20" w:right="160" w:firstLine="708"/>
        <w:jc w:val="both"/>
        <w:rPr>
          <w:rFonts w:eastAsia="Arial"/>
        </w:rPr>
      </w:pPr>
      <w:r w:rsidRPr="0066139F">
        <w:rPr>
          <w:rFonts w:eastAsia="Arial"/>
        </w:rPr>
        <w:t>Динамика изменения значения проектируемого коэффициента теплофикации α</w:t>
      </w:r>
      <w:r w:rsidRPr="00F31AA6">
        <w:rPr>
          <w:rFonts w:eastAsia="Arial"/>
          <w:sz w:val="16"/>
          <w:vertAlign w:val="subscript"/>
        </w:rPr>
        <w:t>ТЭЦ</w:t>
      </w:r>
      <w:r w:rsidRPr="0066139F">
        <w:rPr>
          <w:rFonts w:eastAsia="Arial"/>
        </w:rPr>
        <w:t xml:space="preserve">, определяемого как отношение установленной тепловой мощности теплофикационных отборов к суммарной установленной мощности станции в горячей воде, приведена на рисунке </w:t>
      </w:r>
      <w:r>
        <w:rPr>
          <w:rFonts w:eastAsia="Arial"/>
        </w:rPr>
        <w:fldChar w:fldCharType="begin"/>
      </w:r>
      <w:r>
        <w:rPr>
          <w:rFonts w:eastAsia="Arial"/>
        </w:rPr>
        <w:instrText xml:space="preserve"> REF _Ref101477897 \h  \* MERGEFORMAT </w:instrText>
      </w:r>
      <w:r>
        <w:rPr>
          <w:rFonts w:eastAsia="Arial"/>
        </w:rPr>
      </w:r>
      <w:r>
        <w:rPr>
          <w:rFonts w:eastAsia="Arial"/>
        </w:rPr>
        <w:fldChar w:fldCharType="separate"/>
      </w:r>
      <w:r w:rsidR="0043674D" w:rsidRPr="0043674D">
        <w:rPr>
          <w:vanish/>
        </w:rPr>
        <w:t xml:space="preserve">Рисунок </w:t>
      </w:r>
      <w:r w:rsidR="0043674D">
        <w:rPr>
          <w:noProof/>
        </w:rPr>
        <w:t>8</w:t>
      </w:r>
      <w:r w:rsidR="0043674D">
        <w:t>.</w:t>
      </w:r>
      <w:r w:rsidR="0043674D">
        <w:rPr>
          <w:noProof/>
        </w:rPr>
        <w:t>7</w:t>
      </w:r>
      <w:r>
        <w:rPr>
          <w:rFonts w:eastAsia="Arial"/>
        </w:rPr>
        <w:fldChar w:fldCharType="end"/>
      </w:r>
      <w:r w:rsidRPr="0066139F">
        <w:rPr>
          <w:rFonts w:eastAsia="Arial"/>
        </w:rPr>
        <w:t xml:space="preserve"> </w:t>
      </w:r>
    </w:p>
    <w:p w:rsidR="003D28B4" w:rsidRDefault="003F0D24" w:rsidP="00E32178">
      <w:pPr>
        <w:pStyle w:val="afffa"/>
        <w:ind w:firstLine="0"/>
        <w:jc w:val="center"/>
      </w:pPr>
      <w:r>
        <w:rPr>
          <w:noProof/>
        </w:rPr>
        <w:drawing>
          <wp:inline distT="0" distB="0" distL="0" distR="0" wp14:anchorId="775A1DA5" wp14:editId="69B2E0E9">
            <wp:extent cx="5707380" cy="3778250"/>
            <wp:effectExtent l="0" t="0" r="7620" b="1270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32178" w:rsidRDefault="00E32178" w:rsidP="00E32178">
      <w:pPr>
        <w:pStyle w:val="afff9"/>
        <w:spacing w:after="240"/>
        <w:jc w:val="center"/>
      </w:pPr>
      <w:bookmarkStart w:id="114" w:name="_Ref101477897"/>
      <w:bookmarkStart w:id="115" w:name="_Toc101478498"/>
      <w:r>
        <w:t xml:space="preserve">Рисунок </w:t>
      </w:r>
      <w:fldSimple w:instr=" STYLEREF 1 \s ">
        <w:r w:rsidR="0043674D">
          <w:rPr>
            <w:noProof/>
          </w:rPr>
          <w:t>8</w:t>
        </w:r>
      </w:fldSimple>
      <w:r>
        <w:t>.</w:t>
      </w:r>
      <w:fldSimple w:instr=" SEQ Рисунок \* ARABIC \s 1 ">
        <w:r w:rsidR="0043674D">
          <w:rPr>
            <w:noProof/>
          </w:rPr>
          <w:t>7</w:t>
        </w:r>
      </w:fldSimple>
      <w:bookmarkEnd w:id="114"/>
      <w:r>
        <w:t xml:space="preserve"> </w:t>
      </w:r>
      <w:r w:rsidRPr="00AA187E">
        <w:t>–</w:t>
      </w:r>
      <w:bookmarkEnd w:id="115"/>
      <w:r w:rsidR="00BC3DF5">
        <w:t xml:space="preserve"> Прогнозный коэффициент теплофикации ТЭЦ г. Твери</w:t>
      </w:r>
    </w:p>
    <w:p w:rsidR="00E32178" w:rsidRDefault="00893E25" w:rsidP="00893E25">
      <w:pPr>
        <w:pStyle w:val="afffa"/>
        <w:ind w:firstLine="0"/>
      </w:pPr>
      <w:r>
        <w:tab/>
        <w:t>Снижение коэффициента теплофикации прогнозируется на ТЭЦ-1 и ТЭЦ-4 в связи с выводом электрогенерирующего оборудования.</w:t>
      </w:r>
    </w:p>
    <w:p w:rsidR="00893E25" w:rsidRDefault="00893E25" w:rsidP="003D28B4">
      <w:pPr>
        <w:pStyle w:val="afffa"/>
        <w:ind w:firstLine="0"/>
        <w:jc w:val="center"/>
      </w:pPr>
    </w:p>
    <w:p w:rsidR="00893E25" w:rsidRDefault="00893E25">
      <w:pPr>
        <w:spacing w:after="0" w:line="240" w:lineRule="auto"/>
        <w:rPr>
          <w:szCs w:val="26"/>
          <w:lang w:eastAsia="ru-RU"/>
        </w:rPr>
      </w:pPr>
      <w:r>
        <w:br w:type="page"/>
      </w:r>
    </w:p>
    <w:p w:rsidR="00893E25" w:rsidRPr="00C50FB8" w:rsidRDefault="00893E25" w:rsidP="00893E25">
      <w:pPr>
        <w:pStyle w:val="1"/>
      </w:pPr>
      <w:bookmarkStart w:id="116" w:name="_Toc101478463"/>
      <w:r w:rsidRPr="005C6B84">
        <w:rPr>
          <w:szCs w:val="28"/>
        </w:rPr>
        <w:lastRenderedPageBreak/>
        <w:t>ОПИСАНИЕ</w:t>
      </w:r>
      <w:r w:rsidRPr="000F38C7">
        <w:t xml:space="preserve"> ИЗМЕНЕНИЙ В МАСТЕР-ПЛАНЕ РАЗВИТИЯ СИСТЕМ ТЕПЛОСНАБЖЕНИЯ Г. Т</w:t>
      </w:r>
      <w:r>
        <w:t>ВЕРИ</w:t>
      </w:r>
      <w:r w:rsidRPr="000F38C7">
        <w:t xml:space="preserve"> ЗА ПЕРИОД, ПРЕДШЕСТВУЮЩИЙ АКТУАЛИЗАЦИИ СХЕМЫ ТЕПЛОСНАБЖЕНИЯ</w:t>
      </w:r>
      <w:bookmarkEnd w:id="116"/>
    </w:p>
    <w:p w:rsidR="00893E25" w:rsidRDefault="00893E25" w:rsidP="00893E25">
      <w:pPr>
        <w:pStyle w:val="Default"/>
        <w:spacing w:line="360" w:lineRule="auto"/>
        <w:ind w:firstLine="709"/>
        <w:jc w:val="both"/>
      </w:pPr>
      <w:r>
        <w:t xml:space="preserve">В актуализированной Схеме теплоснабжения в отличии от утвержденной предлагается два альтернативных Сценария развития (Сценарии № 1 и № </w:t>
      </w:r>
      <w:r w:rsidR="00BC3DF5">
        <w:t>3</w:t>
      </w:r>
      <w:r>
        <w:t xml:space="preserve">, предлагаемые утвержденной схемой теплоснабжения, объединены в Сценарий № 2). В мастер-плане актуализированной схемы теплоснабжения внесены сведения о планах вывода генерирующего оборудования ТЭЦ-1 и ТЭЦ-4 из эксплуатации, соответствующих </w:t>
      </w:r>
      <w:proofErr w:type="spellStart"/>
      <w:r>
        <w:t>СиПР</w:t>
      </w:r>
      <w:proofErr w:type="spellEnd"/>
      <w:r>
        <w:t xml:space="preserve"> ЕЭС России на 2021–2027 гг.</w:t>
      </w:r>
    </w:p>
    <w:p w:rsidR="00893E25" w:rsidRDefault="00893E25" w:rsidP="00893E25">
      <w:pPr>
        <w:pStyle w:val="Default"/>
        <w:spacing w:line="360" w:lineRule="auto"/>
        <w:ind w:firstLine="709"/>
        <w:jc w:val="both"/>
      </w:pPr>
      <w:r>
        <w:t>Приоритетная концепция развития систем теплоснабжения не изменена и предполагает покрытие потенциально возможного дефицита мощности за счет снятия ограничений мощности существующих источников и замещения выбывающей генерирующей мощности котельным оборудованием.</w:t>
      </w:r>
    </w:p>
    <w:sectPr w:rsidR="00893E25" w:rsidSect="00E965D4">
      <w:headerReference w:type="default" r:id="rId35"/>
      <w:footerReference w:type="default" r:id="rId36"/>
      <w:pgSz w:w="11906" w:h="16838"/>
      <w:pgMar w:top="1134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23D" w:rsidRDefault="0014423D" w:rsidP="005873F4">
      <w:pPr>
        <w:spacing w:after="0" w:line="240" w:lineRule="auto"/>
      </w:pPr>
      <w:r>
        <w:separator/>
      </w:r>
    </w:p>
  </w:endnote>
  <w:endnote w:type="continuationSeparator" w:id="0">
    <w:p w:rsidR="0014423D" w:rsidRDefault="0014423D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9B7E72" w:rsidRDefault="00EE2341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</w:t>
    </w:r>
    <w:r>
      <w:rPr>
        <w:rFonts w:eastAsia="Times New Roman" w:cs="Arial"/>
        <w:sz w:val="18"/>
        <w:szCs w:val="18"/>
      </w:rPr>
      <w:t>ПСТ.ОМ.69-40.005.000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796411" w:rsidRPr="00796411">
      <w:rPr>
        <w:rFonts w:eastAsia="Times New Roman" w:cs="Arial"/>
        <w:noProof/>
        <w:sz w:val="18"/>
        <w:szCs w:val="18"/>
      </w:rPr>
      <w:t>6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FF39DF" w:rsidRDefault="00EE2341" w:rsidP="00E965D4">
    <w:pPr>
      <w:pStyle w:val="a8"/>
      <w:pBdr>
        <w:top w:val="thinThickSmallGap" w:sz="24" w:space="0" w:color="auto"/>
      </w:pBdr>
      <w:tabs>
        <w:tab w:val="clear" w:pos="4677"/>
        <w:tab w:val="clear" w:pos="9355"/>
        <w:tab w:val="left" w:pos="9214"/>
        <w:tab w:val="right" w:pos="14570"/>
      </w:tabs>
      <w:ind w:firstLine="1134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ПСТ.ОМ.69-40.005.000                                                                     </w:t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796411" w:rsidRPr="00796411">
      <w:rPr>
        <w:rFonts w:eastAsia="Times New Roman" w:cs="Arial"/>
        <w:noProof/>
        <w:sz w:val="18"/>
        <w:szCs w:val="18"/>
      </w:rPr>
      <w:t>18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Default="00EE234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9B7E72" w:rsidRDefault="00EE2341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</w:t>
    </w:r>
    <w:r>
      <w:rPr>
        <w:rFonts w:eastAsia="Times New Roman" w:cs="Arial"/>
        <w:sz w:val="18"/>
        <w:szCs w:val="18"/>
      </w:rPr>
      <w:t>ПСТ.ОМ.69-40.005.000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796411" w:rsidRPr="00796411">
      <w:rPr>
        <w:rFonts w:eastAsia="Times New Roman" w:cs="Arial"/>
        <w:noProof/>
        <w:sz w:val="18"/>
        <w:szCs w:val="18"/>
      </w:rPr>
      <w:t>13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Default="00EE2341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3A6492" w:rsidRDefault="00EE2341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18"/>
        <w:szCs w:val="18"/>
      </w:rPr>
    </w:pPr>
    <w:r w:rsidRPr="003A6492">
      <w:rPr>
        <w:rFonts w:eastAsia="Times New Roman" w:cs="Arial"/>
        <w:sz w:val="18"/>
        <w:szCs w:val="18"/>
      </w:rPr>
      <w:t xml:space="preserve">                                                           </w:t>
    </w:r>
    <w:r>
      <w:rPr>
        <w:rFonts w:eastAsia="Times New Roman" w:cs="Arial"/>
        <w:sz w:val="18"/>
        <w:szCs w:val="18"/>
      </w:rPr>
      <w:t xml:space="preserve">                    ПСТ.ОМ.69-40.005.000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796411" w:rsidRPr="00796411">
      <w:rPr>
        <w:rFonts w:eastAsia="Times New Roman" w:cs="Arial"/>
        <w:noProof/>
        <w:sz w:val="18"/>
        <w:szCs w:val="18"/>
      </w:rPr>
      <w:t>14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513AF2" w:rsidRDefault="00EE2341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ПСТ.ОМ.69-40.005.000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Default="00EE2341">
    <w:pPr>
      <w:pStyle w:val="a8"/>
    </w:pPr>
  </w:p>
  <w:p w:rsidR="00EE2341" w:rsidRDefault="00EE234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Default="00EE2341" w:rsidP="0014654E">
    <w:pPr>
      <w:pStyle w:val="a8"/>
      <w:pBdr>
        <w:top w:val="thinThickSmallGap" w:sz="24" w:space="1" w:color="auto"/>
      </w:pBdr>
      <w:tabs>
        <w:tab w:val="clear" w:pos="4677"/>
      </w:tabs>
      <w:jc w:val="right"/>
    </w:pPr>
    <w:r w:rsidRPr="0014654E">
      <w:rPr>
        <w:rFonts w:ascii="Calibri Light" w:eastAsia="Times New Roman" w:hAnsi="Calibri Light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t>ПСТ.ОМ.69-40.001.000</w:t>
    </w:r>
    <w:r w:rsidRPr="00F343ED">
      <w:rPr>
        <w:rFonts w:eastAsia="Times New Roman" w:cs="Arial"/>
        <w:sz w:val="18"/>
        <w:szCs w:val="18"/>
      </w:rPr>
      <w:tab/>
    </w:r>
    <w:r w:rsidRPr="0014654E">
      <w:rPr>
        <w:rFonts w:eastAsia="Times New Roman" w:cs="Arial"/>
        <w:sz w:val="18"/>
        <w:szCs w:val="18"/>
      </w:rPr>
      <w:fldChar w:fldCharType="begin"/>
    </w:r>
    <w:r w:rsidRPr="00CE10F9">
      <w:rPr>
        <w:rFonts w:cs="Arial"/>
        <w:sz w:val="18"/>
        <w:szCs w:val="18"/>
      </w:rPr>
      <w:instrText>PAGE   \* MERGEFORMAT</w:instrText>
    </w:r>
    <w:r w:rsidRPr="0014654E">
      <w:rPr>
        <w:rFonts w:eastAsia="Times New Roman" w:cs="Arial"/>
        <w:sz w:val="18"/>
        <w:szCs w:val="18"/>
      </w:rPr>
      <w:fldChar w:fldCharType="separate"/>
    </w:r>
    <w:r w:rsidRPr="00E965D4">
      <w:rPr>
        <w:rFonts w:eastAsia="Times New Roman" w:cs="Arial"/>
        <w:noProof/>
        <w:sz w:val="18"/>
        <w:szCs w:val="18"/>
      </w:rPr>
      <w:t>19</w:t>
    </w:r>
    <w:r w:rsidRPr="0014654E">
      <w:rPr>
        <w:rFonts w:eastAsia="Times New Roman" w:cs="Arial"/>
        <w:sz w:val="18"/>
        <w:szCs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A51AEB" w:rsidRDefault="00EE2341" w:rsidP="002D14E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23D" w:rsidRDefault="0014423D" w:rsidP="005873F4">
      <w:pPr>
        <w:spacing w:after="0" w:line="240" w:lineRule="auto"/>
      </w:pPr>
      <w:r>
        <w:separator/>
      </w:r>
    </w:p>
  </w:footnote>
  <w:footnote w:type="continuationSeparator" w:id="0">
    <w:p w:rsidR="0014423D" w:rsidRDefault="0014423D" w:rsidP="0058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</w:t>
    </w:r>
    <w:r w:rsidRPr="00BE1FF2">
      <w:rPr>
        <w:rFonts w:cs="Arial"/>
        <w:sz w:val="14"/>
        <w:szCs w:val="14"/>
      </w:rPr>
      <w:t xml:space="preserve"> Г. (</w:t>
    </w:r>
    <w:r>
      <w:rPr>
        <w:rFonts w:cs="Arial"/>
        <w:sz w:val="14"/>
        <w:szCs w:val="14"/>
      </w:rPr>
      <w:t>АКТУАЛИЗАЦИЯ НА 2022 ГОД</w:t>
    </w:r>
    <w:r w:rsidRPr="00BE1FF2">
      <w:rPr>
        <w:rFonts w:cs="Arial"/>
        <w:sz w:val="14"/>
        <w:szCs w:val="14"/>
      </w:rPr>
      <w:t>)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Default="00EE234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 ДО 2028</w:t>
    </w:r>
    <w:r w:rsidRPr="00BE1FF2">
      <w:rPr>
        <w:rFonts w:cs="Arial"/>
        <w:sz w:val="14"/>
        <w:szCs w:val="14"/>
      </w:rPr>
      <w:t xml:space="preserve"> Г. (АКТУАЛИЗАЦИЯ НА 202</w:t>
    </w:r>
    <w:r w:rsidRPr="006E1FE9">
      <w:rPr>
        <w:rFonts w:cs="Arial"/>
        <w:sz w:val="14"/>
        <w:szCs w:val="14"/>
      </w:rPr>
      <w:t>2</w:t>
    </w:r>
    <w:r w:rsidRPr="00BE1FF2">
      <w:rPr>
        <w:rFonts w:cs="Arial"/>
        <w:sz w:val="14"/>
        <w:szCs w:val="14"/>
      </w:rPr>
      <w:t xml:space="preserve"> ГОД)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C357A0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:rsidR="00EE2341" w:rsidRDefault="00EE2341" w:rsidP="00C357A0">
    <w:pPr>
      <w:pStyle w:val="a6"/>
      <w:jc w:val="center"/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  <w:p w:rsidR="00EE2341" w:rsidRPr="00BE1FF2" w:rsidRDefault="00EE2341" w:rsidP="002D17AE">
    <w:pPr>
      <w:pStyle w:val="a6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:rsidR="00EE2341" w:rsidRPr="00BE1FF2" w:rsidRDefault="00EE2341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  <w:p w:rsidR="00EE2341" w:rsidRPr="00BE1FF2" w:rsidRDefault="00EE2341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Default="00EE2341">
    <w:pPr>
      <w:pStyle w:val="a6"/>
    </w:pPr>
  </w:p>
  <w:p w:rsidR="00EE2341" w:rsidRDefault="00EE234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BE1FF2" w:rsidRDefault="00EE2341" w:rsidP="00E82B7A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2028 ГОДА (АКТУАЛИЗАЦИЯ НА 2022 ГОД</w:t>
    </w:r>
    <w:r w:rsidRPr="00BE1FF2">
      <w:rPr>
        <w:rFonts w:cs="Arial"/>
        <w:sz w:val="14"/>
        <w:szCs w:val="14"/>
      </w:rPr>
      <w:t>)</w:t>
    </w:r>
  </w:p>
  <w:p w:rsidR="00EE2341" w:rsidRPr="00BE1FF2" w:rsidRDefault="00EE2341" w:rsidP="00E82B7A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5. МАСТЕР-ПЛАН РАЗВИТИЯ СИСТЕМ ТЕПЛОСНАБЖЕНИЯ Г. ТВЕРИ ДО 2028 Г.</w:t>
    </w:r>
  </w:p>
  <w:p w:rsidR="00EE2341" w:rsidRPr="00E82B7A" w:rsidRDefault="00EE2341" w:rsidP="00E82B7A">
    <w:pPr>
      <w:pStyle w:val="a6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341" w:rsidRPr="00C42808" w:rsidRDefault="00EE2341" w:rsidP="00C4280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07EB9"/>
    <w:multiLevelType w:val="hybridMultilevel"/>
    <w:tmpl w:val="CC02FC3A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105AC"/>
    <w:multiLevelType w:val="hybridMultilevel"/>
    <w:tmpl w:val="75B2C954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E1239"/>
    <w:multiLevelType w:val="multilevel"/>
    <w:tmpl w:val="AAA282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64" w:hanging="2160"/>
      </w:pPr>
      <w:rPr>
        <w:rFonts w:hint="default"/>
      </w:rPr>
    </w:lvl>
  </w:abstractNum>
  <w:abstractNum w:abstractNumId="6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9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E002CDF"/>
    <w:multiLevelType w:val="hybridMultilevel"/>
    <w:tmpl w:val="932A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737AC"/>
    <w:multiLevelType w:val="hybridMultilevel"/>
    <w:tmpl w:val="110EA252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3A815FC"/>
    <w:multiLevelType w:val="hybridMultilevel"/>
    <w:tmpl w:val="42F28950"/>
    <w:lvl w:ilvl="0" w:tplc="3D3A6B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7CB4CA4"/>
    <w:multiLevelType w:val="hybridMultilevel"/>
    <w:tmpl w:val="0E1245DE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F3D6C"/>
    <w:multiLevelType w:val="hybridMultilevel"/>
    <w:tmpl w:val="46580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F5770"/>
    <w:multiLevelType w:val="hybridMultilevel"/>
    <w:tmpl w:val="5EBCDBDC"/>
    <w:lvl w:ilvl="0" w:tplc="2ED87B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7"/>
  </w:num>
  <w:num w:numId="4">
    <w:abstractNumId w:val="6"/>
  </w:num>
  <w:num w:numId="5">
    <w:abstractNumId w:val="8"/>
  </w:num>
  <w:num w:numId="6">
    <w:abstractNumId w:val="9"/>
  </w:num>
  <w:num w:numId="7">
    <w:abstractNumId w:val="3"/>
  </w:num>
  <w:num w:numId="8">
    <w:abstractNumId w:val="1"/>
  </w:num>
  <w:num w:numId="9">
    <w:abstractNumId w:val="11"/>
  </w:num>
  <w:num w:numId="10">
    <w:abstractNumId w:val="15"/>
  </w:num>
  <w:num w:numId="11">
    <w:abstractNumId w:val="21"/>
  </w:num>
  <w:num w:numId="12">
    <w:abstractNumId w:val="4"/>
  </w:num>
  <w:num w:numId="13">
    <w:abstractNumId w:val="7"/>
  </w:num>
  <w:num w:numId="14">
    <w:abstractNumId w:val="10"/>
  </w:num>
  <w:num w:numId="15">
    <w:abstractNumId w:val="19"/>
  </w:num>
  <w:num w:numId="16">
    <w:abstractNumId w:val="5"/>
  </w:num>
  <w:num w:numId="17">
    <w:abstractNumId w:val="2"/>
  </w:num>
  <w:num w:numId="18">
    <w:abstractNumId w:val="14"/>
  </w:num>
  <w:num w:numId="19">
    <w:abstractNumId w:val="20"/>
  </w:num>
  <w:num w:numId="20">
    <w:abstractNumId w:val="0"/>
  </w:num>
  <w:num w:numId="21">
    <w:abstractNumId w:val="13"/>
  </w:num>
  <w:num w:numId="2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0F27"/>
    <w:rsid w:val="00024334"/>
    <w:rsid w:val="00025155"/>
    <w:rsid w:val="00027EBF"/>
    <w:rsid w:val="00036B99"/>
    <w:rsid w:val="0004170A"/>
    <w:rsid w:val="00043DF2"/>
    <w:rsid w:val="00046A0C"/>
    <w:rsid w:val="00050B6D"/>
    <w:rsid w:val="00050DFF"/>
    <w:rsid w:val="00051427"/>
    <w:rsid w:val="00052A3A"/>
    <w:rsid w:val="00053448"/>
    <w:rsid w:val="0005498D"/>
    <w:rsid w:val="0005661B"/>
    <w:rsid w:val="0006230C"/>
    <w:rsid w:val="000649C1"/>
    <w:rsid w:val="0006740B"/>
    <w:rsid w:val="000710AF"/>
    <w:rsid w:val="00073954"/>
    <w:rsid w:val="000768BF"/>
    <w:rsid w:val="0007776D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2126"/>
    <w:rsid w:val="000D40DB"/>
    <w:rsid w:val="000D635B"/>
    <w:rsid w:val="000E01D6"/>
    <w:rsid w:val="000E31A6"/>
    <w:rsid w:val="000E45CE"/>
    <w:rsid w:val="000E4D34"/>
    <w:rsid w:val="000F10BF"/>
    <w:rsid w:val="000F4813"/>
    <w:rsid w:val="000F4983"/>
    <w:rsid w:val="000F4AC5"/>
    <w:rsid w:val="000F60B5"/>
    <w:rsid w:val="000F6683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E38"/>
    <w:rsid w:val="00131458"/>
    <w:rsid w:val="00134D4B"/>
    <w:rsid w:val="00137B95"/>
    <w:rsid w:val="00143129"/>
    <w:rsid w:val="0014423D"/>
    <w:rsid w:val="001444AF"/>
    <w:rsid w:val="00145027"/>
    <w:rsid w:val="0014654E"/>
    <w:rsid w:val="00147CE4"/>
    <w:rsid w:val="00151494"/>
    <w:rsid w:val="00151CB5"/>
    <w:rsid w:val="001527E9"/>
    <w:rsid w:val="00154CD2"/>
    <w:rsid w:val="00156455"/>
    <w:rsid w:val="00157348"/>
    <w:rsid w:val="00161AEA"/>
    <w:rsid w:val="00164325"/>
    <w:rsid w:val="0016775B"/>
    <w:rsid w:val="00167D8A"/>
    <w:rsid w:val="00171D1B"/>
    <w:rsid w:val="00176718"/>
    <w:rsid w:val="00192F56"/>
    <w:rsid w:val="00195CC3"/>
    <w:rsid w:val="001A06C4"/>
    <w:rsid w:val="001A359C"/>
    <w:rsid w:val="001A452D"/>
    <w:rsid w:val="001A5D9C"/>
    <w:rsid w:val="001A7A0D"/>
    <w:rsid w:val="001B0D98"/>
    <w:rsid w:val="001C4AD8"/>
    <w:rsid w:val="001C570B"/>
    <w:rsid w:val="001D55CF"/>
    <w:rsid w:val="001D5E72"/>
    <w:rsid w:val="001E25CD"/>
    <w:rsid w:val="001E366D"/>
    <w:rsid w:val="001E5C23"/>
    <w:rsid w:val="001E61C3"/>
    <w:rsid w:val="001F1F4A"/>
    <w:rsid w:val="00201F46"/>
    <w:rsid w:val="002116C2"/>
    <w:rsid w:val="00212B71"/>
    <w:rsid w:val="00212FBD"/>
    <w:rsid w:val="0022098F"/>
    <w:rsid w:val="00220E00"/>
    <w:rsid w:val="00223DC6"/>
    <w:rsid w:val="00225ABA"/>
    <w:rsid w:val="00226B42"/>
    <w:rsid w:val="002331A2"/>
    <w:rsid w:val="00237A15"/>
    <w:rsid w:val="0024177F"/>
    <w:rsid w:val="00245E94"/>
    <w:rsid w:val="00246A95"/>
    <w:rsid w:val="00250D7D"/>
    <w:rsid w:val="00251B06"/>
    <w:rsid w:val="00255214"/>
    <w:rsid w:val="00255AF0"/>
    <w:rsid w:val="00256B6C"/>
    <w:rsid w:val="00257795"/>
    <w:rsid w:val="00257F02"/>
    <w:rsid w:val="002627F1"/>
    <w:rsid w:val="002640DD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D4BBE"/>
    <w:rsid w:val="002E0297"/>
    <w:rsid w:val="002E2AE2"/>
    <w:rsid w:val="002E4421"/>
    <w:rsid w:val="002E5150"/>
    <w:rsid w:val="002E5428"/>
    <w:rsid w:val="002E7F9C"/>
    <w:rsid w:val="002F061B"/>
    <w:rsid w:val="002F0DE3"/>
    <w:rsid w:val="002F1C2D"/>
    <w:rsid w:val="002F617A"/>
    <w:rsid w:val="002F66AB"/>
    <w:rsid w:val="002F6AF0"/>
    <w:rsid w:val="0030143A"/>
    <w:rsid w:val="003114D4"/>
    <w:rsid w:val="003138EE"/>
    <w:rsid w:val="00314215"/>
    <w:rsid w:val="00321F67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2D11"/>
    <w:rsid w:val="00344811"/>
    <w:rsid w:val="00350EB6"/>
    <w:rsid w:val="003518FD"/>
    <w:rsid w:val="00355DFD"/>
    <w:rsid w:val="0035718C"/>
    <w:rsid w:val="00364195"/>
    <w:rsid w:val="0036732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6492"/>
    <w:rsid w:val="003C0C87"/>
    <w:rsid w:val="003D1093"/>
    <w:rsid w:val="003D1F7A"/>
    <w:rsid w:val="003D28B4"/>
    <w:rsid w:val="003E2A4A"/>
    <w:rsid w:val="003F0CE3"/>
    <w:rsid w:val="003F0D24"/>
    <w:rsid w:val="003F6CF5"/>
    <w:rsid w:val="00402EC5"/>
    <w:rsid w:val="0041069A"/>
    <w:rsid w:val="00425B8D"/>
    <w:rsid w:val="00426684"/>
    <w:rsid w:val="00431DFD"/>
    <w:rsid w:val="00434887"/>
    <w:rsid w:val="0043674D"/>
    <w:rsid w:val="004372C4"/>
    <w:rsid w:val="00440601"/>
    <w:rsid w:val="00440607"/>
    <w:rsid w:val="004452D7"/>
    <w:rsid w:val="00445E91"/>
    <w:rsid w:val="004463A5"/>
    <w:rsid w:val="004472EC"/>
    <w:rsid w:val="00463014"/>
    <w:rsid w:val="004679B9"/>
    <w:rsid w:val="004757FD"/>
    <w:rsid w:val="004777C7"/>
    <w:rsid w:val="004845AA"/>
    <w:rsid w:val="00484850"/>
    <w:rsid w:val="00484D7D"/>
    <w:rsid w:val="004859B4"/>
    <w:rsid w:val="004863AD"/>
    <w:rsid w:val="004909B2"/>
    <w:rsid w:val="004A1FC8"/>
    <w:rsid w:val="004A206A"/>
    <w:rsid w:val="004A2109"/>
    <w:rsid w:val="004A4AFB"/>
    <w:rsid w:val="004B229C"/>
    <w:rsid w:val="004B2D82"/>
    <w:rsid w:val="004B30F5"/>
    <w:rsid w:val="004B54A9"/>
    <w:rsid w:val="004B58C0"/>
    <w:rsid w:val="004C0FDC"/>
    <w:rsid w:val="004D2496"/>
    <w:rsid w:val="004D4871"/>
    <w:rsid w:val="004D63BE"/>
    <w:rsid w:val="004D7B35"/>
    <w:rsid w:val="004E1D03"/>
    <w:rsid w:val="004E2425"/>
    <w:rsid w:val="004F053C"/>
    <w:rsid w:val="004F4290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408B0"/>
    <w:rsid w:val="00546B64"/>
    <w:rsid w:val="00547B49"/>
    <w:rsid w:val="0055255C"/>
    <w:rsid w:val="005528A6"/>
    <w:rsid w:val="00563BFA"/>
    <w:rsid w:val="0057664D"/>
    <w:rsid w:val="0058498A"/>
    <w:rsid w:val="005853DE"/>
    <w:rsid w:val="005873F4"/>
    <w:rsid w:val="00594085"/>
    <w:rsid w:val="005A262D"/>
    <w:rsid w:val="005A2BFB"/>
    <w:rsid w:val="005A3AFC"/>
    <w:rsid w:val="005A53D8"/>
    <w:rsid w:val="005A797A"/>
    <w:rsid w:val="005B0535"/>
    <w:rsid w:val="005B6361"/>
    <w:rsid w:val="005B732E"/>
    <w:rsid w:val="005B7350"/>
    <w:rsid w:val="005C2785"/>
    <w:rsid w:val="005C3E07"/>
    <w:rsid w:val="005C42E0"/>
    <w:rsid w:val="005C4C9C"/>
    <w:rsid w:val="005C6ECC"/>
    <w:rsid w:val="005D3363"/>
    <w:rsid w:val="005D384C"/>
    <w:rsid w:val="005D40F1"/>
    <w:rsid w:val="005D57DF"/>
    <w:rsid w:val="005D5D9C"/>
    <w:rsid w:val="005D6245"/>
    <w:rsid w:val="005E1E1B"/>
    <w:rsid w:val="005E2FCF"/>
    <w:rsid w:val="005E507A"/>
    <w:rsid w:val="005E7601"/>
    <w:rsid w:val="005F3B3F"/>
    <w:rsid w:val="005F6087"/>
    <w:rsid w:val="005F68D6"/>
    <w:rsid w:val="00603D89"/>
    <w:rsid w:val="0060409E"/>
    <w:rsid w:val="00613D45"/>
    <w:rsid w:val="006255C9"/>
    <w:rsid w:val="00626E0E"/>
    <w:rsid w:val="00631FA6"/>
    <w:rsid w:val="00634078"/>
    <w:rsid w:val="0063533F"/>
    <w:rsid w:val="0063579A"/>
    <w:rsid w:val="006426F4"/>
    <w:rsid w:val="00646121"/>
    <w:rsid w:val="0064769F"/>
    <w:rsid w:val="00653485"/>
    <w:rsid w:val="00655405"/>
    <w:rsid w:val="00660392"/>
    <w:rsid w:val="00660E02"/>
    <w:rsid w:val="00661FC1"/>
    <w:rsid w:val="006654C9"/>
    <w:rsid w:val="0066611B"/>
    <w:rsid w:val="00666D5B"/>
    <w:rsid w:val="0068036E"/>
    <w:rsid w:val="00685A07"/>
    <w:rsid w:val="006866DA"/>
    <w:rsid w:val="00686C68"/>
    <w:rsid w:val="00690BEC"/>
    <w:rsid w:val="00696FFB"/>
    <w:rsid w:val="00697D68"/>
    <w:rsid w:val="006A0698"/>
    <w:rsid w:val="006A2826"/>
    <w:rsid w:val="006A6373"/>
    <w:rsid w:val="006B0F15"/>
    <w:rsid w:val="006B1780"/>
    <w:rsid w:val="006B17ED"/>
    <w:rsid w:val="006C3D9C"/>
    <w:rsid w:val="006C6D16"/>
    <w:rsid w:val="006D62A0"/>
    <w:rsid w:val="006D7FE5"/>
    <w:rsid w:val="006E05AF"/>
    <w:rsid w:val="006E1FE9"/>
    <w:rsid w:val="006E24BC"/>
    <w:rsid w:val="006F0D5B"/>
    <w:rsid w:val="006F2A68"/>
    <w:rsid w:val="006F3FC5"/>
    <w:rsid w:val="006F5CEA"/>
    <w:rsid w:val="006F606C"/>
    <w:rsid w:val="00702325"/>
    <w:rsid w:val="00703D56"/>
    <w:rsid w:val="007064B8"/>
    <w:rsid w:val="007101DE"/>
    <w:rsid w:val="007176ED"/>
    <w:rsid w:val="0072651B"/>
    <w:rsid w:val="00727A02"/>
    <w:rsid w:val="00730B0F"/>
    <w:rsid w:val="00735C0C"/>
    <w:rsid w:val="00741301"/>
    <w:rsid w:val="00742126"/>
    <w:rsid w:val="007445B7"/>
    <w:rsid w:val="00750197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6E74"/>
    <w:rsid w:val="00780087"/>
    <w:rsid w:val="00796411"/>
    <w:rsid w:val="007A2B85"/>
    <w:rsid w:val="007A2F1C"/>
    <w:rsid w:val="007A5F06"/>
    <w:rsid w:val="007A73F4"/>
    <w:rsid w:val="007B101E"/>
    <w:rsid w:val="007B263C"/>
    <w:rsid w:val="007B5341"/>
    <w:rsid w:val="007B57C7"/>
    <w:rsid w:val="007B771F"/>
    <w:rsid w:val="007C2286"/>
    <w:rsid w:val="007C68E8"/>
    <w:rsid w:val="007D0AEE"/>
    <w:rsid w:val="007D155F"/>
    <w:rsid w:val="007D2E72"/>
    <w:rsid w:val="007D3071"/>
    <w:rsid w:val="007D6655"/>
    <w:rsid w:val="007D7141"/>
    <w:rsid w:val="007E0312"/>
    <w:rsid w:val="007E23A8"/>
    <w:rsid w:val="007E45FC"/>
    <w:rsid w:val="007E5A40"/>
    <w:rsid w:val="007E74F3"/>
    <w:rsid w:val="007E7EC9"/>
    <w:rsid w:val="007F2163"/>
    <w:rsid w:val="007F2BA3"/>
    <w:rsid w:val="007F3E05"/>
    <w:rsid w:val="007F5BDC"/>
    <w:rsid w:val="007F5C20"/>
    <w:rsid w:val="00811096"/>
    <w:rsid w:val="0081169B"/>
    <w:rsid w:val="008146E8"/>
    <w:rsid w:val="00821665"/>
    <w:rsid w:val="0082180D"/>
    <w:rsid w:val="00821E21"/>
    <w:rsid w:val="008237E2"/>
    <w:rsid w:val="00824188"/>
    <w:rsid w:val="00834606"/>
    <w:rsid w:val="0083615A"/>
    <w:rsid w:val="00841622"/>
    <w:rsid w:val="0084278F"/>
    <w:rsid w:val="00864211"/>
    <w:rsid w:val="00866A5B"/>
    <w:rsid w:val="008762B0"/>
    <w:rsid w:val="0088173B"/>
    <w:rsid w:val="00881BE7"/>
    <w:rsid w:val="00883D58"/>
    <w:rsid w:val="008844AE"/>
    <w:rsid w:val="00886D16"/>
    <w:rsid w:val="00893173"/>
    <w:rsid w:val="00893E25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A47C0"/>
    <w:rsid w:val="008B185C"/>
    <w:rsid w:val="008B18C4"/>
    <w:rsid w:val="008B1EA1"/>
    <w:rsid w:val="008B7E79"/>
    <w:rsid w:val="008C3D19"/>
    <w:rsid w:val="008D0E15"/>
    <w:rsid w:val="008D3661"/>
    <w:rsid w:val="008D6B87"/>
    <w:rsid w:val="008E00C7"/>
    <w:rsid w:val="008E3B13"/>
    <w:rsid w:val="008E4143"/>
    <w:rsid w:val="008E4989"/>
    <w:rsid w:val="008F083E"/>
    <w:rsid w:val="008F095B"/>
    <w:rsid w:val="008F4866"/>
    <w:rsid w:val="008F4DDE"/>
    <w:rsid w:val="0090394E"/>
    <w:rsid w:val="00905694"/>
    <w:rsid w:val="00907AA0"/>
    <w:rsid w:val="00907F0C"/>
    <w:rsid w:val="00910213"/>
    <w:rsid w:val="00910AC6"/>
    <w:rsid w:val="00913546"/>
    <w:rsid w:val="0091419E"/>
    <w:rsid w:val="0091713F"/>
    <w:rsid w:val="00920E1F"/>
    <w:rsid w:val="00921C64"/>
    <w:rsid w:val="00921E24"/>
    <w:rsid w:val="009242D1"/>
    <w:rsid w:val="00932123"/>
    <w:rsid w:val="00935D5F"/>
    <w:rsid w:val="0093662C"/>
    <w:rsid w:val="00937A1E"/>
    <w:rsid w:val="00942159"/>
    <w:rsid w:val="0094530B"/>
    <w:rsid w:val="00945FD7"/>
    <w:rsid w:val="00946F51"/>
    <w:rsid w:val="00947B9B"/>
    <w:rsid w:val="00951B04"/>
    <w:rsid w:val="00952C46"/>
    <w:rsid w:val="00953994"/>
    <w:rsid w:val="00953BD7"/>
    <w:rsid w:val="00955DBB"/>
    <w:rsid w:val="00961601"/>
    <w:rsid w:val="00961C0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460A"/>
    <w:rsid w:val="00984AA8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4FD"/>
    <w:rsid w:val="009B7E72"/>
    <w:rsid w:val="009D4364"/>
    <w:rsid w:val="009D60A5"/>
    <w:rsid w:val="009E0AF1"/>
    <w:rsid w:val="009E2DEF"/>
    <w:rsid w:val="009E3CF9"/>
    <w:rsid w:val="009E400E"/>
    <w:rsid w:val="009F2CBF"/>
    <w:rsid w:val="009F49BE"/>
    <w:rsid w:val="009F741A"/>
    <w:rsid w:val="00A02147"/>
    <w:rsid w:val="00A03FBA"/>
    <w:rsid w:val="00A0430D"/>
    <w:rsid w:val="00A12771"/>
    <w:rsid w:val="00A17C9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172C"/>
    <w:rsid w:val="00A4404B"/>
    <w:rsid w:val="00A444B1"/>
    <w:rsid w:val="00A51D26"/>
    <w:rsid w:val="00A5331D"/>
    <w:rsid w:val="00A55344"/>
    <w:rsid w:val="00A6248A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6CC8"/>
    <w:rsid w:val="00A96EEA"/>
    <w:rsid w:val="00AA78BB"/>
    <w:rsid w:val="00AB7569"/>
    <w:rsid w:val="00AC25C1"/>
    <w:rsid w:val="00AC4385"/>
    <w:rsid w:val="00AC7556"/>
    <w:rsid w:val="00AD426D"/>
    <w:rsid w:val="00AD63A7"/>
    <w:rsid w:val="00AE065F"/>
    <w:rsid w:val="00AE1EC9"/>
    <w:rsid w:val="00AE4E55"/>
    <w:rsid w:val="00AE513F"/>
    <w:rsid w:val="00AE752D"/>
    <w:rsid w:val="00AF3398"/>
    <w:rsid w:val="00AF71A7"/>
    <w:rsid w:val="00AF7938"/>
    <w:rsid w:val="00AF79D4"/>
    <w:rsid w:val="00B00EF6"/>
    <w:rsid w:val="00B00FCC"/>
    <w:rsid w:val="00B0455A"/>
    <w:rsid w:val="00B13B7F"/>
    <w:rsid w:val="00B1411E"/>
    <w:rsid w:val="00B247F4"/>
    <w:rsid w:val="00B320B3"/>
    <w:rsid w:val="00B328BF"/>
    <w:rsid w:val="00B35925"/>
    <w:rsid w:val="00B40A24"/>
    <w:rsid w:val="00B40D20"/>
    <w:rsid w:val="00B43B23"/>
    <w:rsid w:val="00B441B1"/>
    <w:rsid w:val="00B479D2"/>
    <w:rsid w:val="00B50C7B"/>
    <w:rsid w:val="00B51F50"/>
    <w:rsid w:val="00B56B79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496"/>
    <w:rsid w:val="00B93D3F"/>
    <w:rsid w:val="00B94E70"/>
    <w:rsid w:val="00B9513D"/>
    <w:rsid w:val="00B95760"/>
    <w:rsid w:val="00B971B9"/>
    <w:rsid w:val="00BA7344"/>
    <w:rsid w:val="00BB0B48"/>
    <w:rsid w:val="00BB3E2C"/>
    <w:rsid w:val="00BC0F34"/>
    <w:rsid w:val="00BC15EC"/>
    <w:rsid w:val="00BC3DF5"/>
    <w:rsid w:val="00BC4876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4229"/>
    <w:rsid w:val="00BE5217"/>
    <w:rsid w:val="00BE7EC6"/>
    <w:rsid w:val="00BF17C0"/>
    <w:rsid w:val="00BF28DB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06F6E"/>
    <w:rsid w:val="00C11174"/>
    <w:rsid w:val="00C14F94"/>
    <w:rsid w:val="00C17AC4"/>
    <w:rsid w:val="00C25DEC"/>
    <w:rsid w:val="00C31A5D"/>
    <w:rsid w:val="00C33163"/>
    <w:rsid w:val="00C357A0"/>
    <w:rsid w:val="00C40EA6"/>
    <w:rsid w:val="00C42808"/>
    <w:rsid w:val="00C50FB8"/>
    <w:rsid w:val="00C542C3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8773D"/>
    <w:rsid w:val="00C90661"/>
    <w:rsid w:val="00C95512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61ED"/>
    <w:rsid w:val="00CC62BD"/>
    <w:rsid w:val="00CD0CA5"/>
    <w:rsid w:val="00CE287E"/>
    <w:rsid w:val="00CE2CDA"/>
    <w:rsid w:val="00CE43B3"/>
    <w:rsid w:val="00CF110F"/>
    <w:rsid w:val="00CF33E1"/>
    <w:rsid w:val="00CF5714"/>
    <w:rsid w:val="00D140B2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3A55"/>
    <w:rsid w:val="00D54419"/>
    <w:rsid w:val="00D62DF5"/>
    <w:rsid w:val="00D71F45"/>
    <w:rsid w:val="00D745DB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C5BAC"/>
    <w:rsid w:val="00DD07D5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DF7EE8"/>
    <w:rsid w:val="00E04BB1"/>
    <w:rsid w:val="00E04EC4"/>
    <w:rsid w:val="00E120AA"/>
    <w:rsid w:val="00E1373D"/>
    <w:rsid w:val="00E1427B"/>
    <w:rsid w:val="00E14B5D"/>
    <w:rsid w:val="00E15D95"/>
    <w:rsid w:val="00E17D49"/>
    <w:rsid w:val="00E317EF"/>
    <w:rsid w:val="00E32178"/>
    <w:rsid w:val="00E36D99"/>
    <w:rsid w:val="00E4087D"/>
    <w:rsid w:val="00E5107C"/>
    <w:rsid w:val="00E51BD0"/>
    <w:rsid w:val="00E54178"/>
    <w:rsid w:val="00E6161E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2B7A"/>
    <w:rsid w:val="00E86276"/>
    <w:rsid w:val="00E90E29"/>
    <w:rsid w:val="00E95AF1"/>
    <w:rsid w:val="00E965D4"/>
    <w:rsid w:val="00EA2CE6"/>
    <w:rsid w:val="00EA4415"/>
    <w:rsid w:val="00EA7588"/>
    <w:rsid w:val="00EB11DA"/>
    <w:rsid w:val="00EB15A8"/>
    <w:rsid w:val="00EB2CA3"/>
    <w:rsid w:val="00EB5920"/>
    <w:rsid w:val="00EB5DF2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2341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1600"/>
    <w:rsid w:val="00F61618"/>
    <w:rsid w:val="00F62495"/>
    <w:rsid w:val="00F6603D"/>
    <w:rsid w:val="00F74BB3"/>
    <w:rsid w:val="00F8198F"/>
    <w:rsid w:val="00F81A73"/>
    <w:rsid w:val="00F85342"/>
    <w:rsid w:val="00F85424"/>
    <w:rsid w:val="00F92863"/>
    <w:rsid w:val="00F94A69"/>
    <w:rsid w:val="00F954FD"/>
    <w:rsid w:val="00F9636E"/>
    <w:rsid w:val="00FA07F2"/>
    <w:rsid w:val="00FA1F34"/>
    <w:rsid w:val="00FA3A7B"/>
    <w:rsid w:val="00FA7918"/>
    <w:rsid w:val="00FB17D8"/>
    <w:rsid w:val="00FB1C4E"/>
    <w:rsid w:val="00FB2E7E"/>
    <w:rsid w:val="00FB65FF"/>
    <w:rsid w:val="00FC002B"/>
    <w:rsid w:val="00FC4B51"/>
    <w:rsid w:val="00FC54EE"/>
    <w:rsid w:val="00FD249D"/>
    <w:rsid w:val="00FD5185"/>
    <w:rsid w:val="00FD5937"/>
    <w:rsid w:val="00FE1080"/>
    <w:rsid w:val="00FE427B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FD604F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uiPriority w:val="99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basedOn w:val="a2"/>
    <w:uiPriority w:val="34"/>
    <w:qFormat/>
    <w:rsid w:val="00CF110F"/>
    <w:pPr>
      <w:ind w:left="720"/>
      <w:contextualSpacing/>
    </w:pPr>
  </w:style>
  <w:style w:type="table" w:styleId="af0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2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3">
    <w:name w:val="Body Text"/>
    <w:basedOn w:val="a2"/>
    <w:link w:val="af4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4">
    <w:name w:val="Основной текст Знак"/>
    <w:link w:val="af3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5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6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7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7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8">
    <w:name w:val="Подпись к картинке_"/>
    <w:link w:val="af9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9">
    <w:name w:val="Подпись к картинке"/>
    <w:basedOn w:val="a2"/>
    <w:link w:val="af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a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b">
    <w:name w:val="Название таблицы"/>
    <w:basedOn w:val="a2"/>
    <w:next w:val="a2"/>
    <w:link w:val="afc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Название таблицы Знак"/>
    <w:link w:val="afb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d">
    <w:name w:val="Уплотненный основной"/>
    <w:basedOn w:val="af3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e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0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1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2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3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4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5">
    <w:name w:val="Название"/>
    <w:basedOn w:val="a2"/>
    <w:link w:val="aff6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6">
    <w:name w:val="Название Знак"/>
    <w:link w:val="aff5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7">
    <w:name w:val="Emphasis"/>
    <w:qFormat/>
    <w:locked/>
    <w:rsid w:val="002F617A"/>
    <w:rPr>
      <w:rFonts w:cs="Times New Roman"/>
      <w:i/>
      <w:iCs/>
    </w:rPr>
  </w:style>
  <w:style w:type="paragraph" w:styleId="aff8">
    <w:name w:val="Subtitle"/>
    <w:basedOn w:val="a2"/>
    <w:next w:val="a2"/>
    <w:link w:val="aff9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9">
    <w:name w:val="Подзаголовок Знак"/>
    <w:link w:val="aff8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a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b">
    <w:name w:val="Intense Quote"/>
    <w:basedOn w:val="a2"/>
    <w:next w:val="a2"/>
    <w:link w:val="affc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c">
    <w:name w:val="Выделенная цитата Знак"/>
    <w:link w:val="affb"/>
    <w:uiPriority w:val="30"/>
    <w:rsid w:val="002F617A"/>
    <w:rPr>
      <w:b/>
      <w:i/>
      <w:sz w:val="24"/>
      <w:szCs w:val="22"/>
      <w:lang w:val="en-US" w:eastAsia="en-US"/>
    </w:rPr>
  </w:style>
  <w:style w:type="character" w:styleId="affd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e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0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1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2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link w:val="afff3"/>
    <w:uiPriority w:val="99"/>
    <w:semiHidden/>
    <w:rsid w:val="00646121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46121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7">
    <w:name w:val="Normal (Web)"/>
    <w:basedOn w:val="a2"/>
    <w:uiPriority w:val="99"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8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9">
    <w:name w:val="caption"/>
    <w:basedOn w:val="afffa"/>
    <w:next w:val="afffa"/>
    <w:link w:val="afffb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character" w:customStyle="1" w:styleId="afffb">
    <w:name w:val="Название объекта Знак"/>
    <w:link w:val="afff9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c">
    <w:name w:val="Мой Текст"/>
    <w:basedOn w:val="a2"/>
    <w:link w:val="afffd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d">
    <w:name w:val="Мой Текст Знак"/>
    <w:link w:val="afffc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c"/>
    <w:link w:val="afffe"/>
    <w:qFormat/>
    <w:rsid w:val="005E507A"/>
    <w:pPr>
      <w:numPr>
        <w:numId w:val="11"/>
      </w:numPr>
      <w:spacing w:before="0" w:line="360" w:lineRule="auto"/>
    </w:pPr>
  </w:style>
  <w:style w:type="character" w:customStyle="1" w:styleId="afffe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">
    <w:name w:val="footnote text"/>
    <w:basedOn w:val="a2"/>
    <w:link w:val="affff0"/>
    <w:uiPriority w:val="99"/>
    <w:semiHidden/>
    <w:unhideWhenUsed/>
    <w:rsid w:val="00834606"/>
    <w:rPr>
      <w:sz w:val="20"/>
      <w:szCs w:val="20"/>
    </w:rPr>
  </w:style>
  <w:style w:type="paragraph" w:styleId="affff1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customStyle="1" w:styleId="affff0">
    <w:name w:val="Текст сноски Знак"/>
    <w:link w:val="affff"/>
    <w:uiPriority w:val="99"/>
    <w:semiHidden/>
    <w:rsid w:val="00834606"/>
    <w:rPr>
      <w:lang w:eastAsia="en-US"/>
    </w:rPr>
  </w:style>
  <w:style w:type="character" w:styleId="affff2">
    <w:name w:val="footnote reference"/>
    <w:uiPriority w:val="99"/>
    <w:semiHidden/>
    <w:unhideWhenUsed/>
    <w:rsid w:val="00834606"/>
    <w:rPr>
      <w:vertAlign w:val="superscript"/>
    </w:rPr>
  </w:style>
  <w:style w:type="character" w:customStyle="1" w:styleId="affff3">
    <w:name w:val="_Обычный Знак"/>
    <w:link w:val="afffa"/>
    <w:locked/>
    <w:rsid w:val="00EE6D66"/>
    <w:rPr>
      <w:rFonts w:ascii="Arial" w:hAnsi="Arial"/>
      <w:sz w:val="24"/>
      <w:szCs w:val="26"/>
    </w:rPr>
  </w:style>
  <w:style w:type="paragraph" w:customStyle="1" w:styleId="afffa">
    <w:name w:val="_Обычный"/>
    <w:basedOn w:val="af"/>
    <w:link w:val="affff3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21" Type="http://schemas.openxmlformats.org/officeDocument/2006/relationships/footer" Target="footer6.xml"/><Relationship Id="rId34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chart" Target="charts/chart5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7.xml"/><Relationship Id="rId32" Type="http://schemas.openxmlformats.org/officeDocument/2006/relationships/chart" Target="charts/chart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image" Target="media/image2.png"/><Relationship Id="rId36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chart" Target="charts/chart2.xml"/><Relationship Id="rId35" Type="http://schemas.openxmlformats.org/officeDocument/2006/relationships/header" Target="header10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YandexDisk\&#1071;&#1085;&#1101;&#1085;&#1077;&#1088;&#1075;&#1086;\07%20&#1058;&#1074;&#1077;&#1088;&#1100;\&#1040;&#1082;&#1090;&#1091;&#1072;&#1083;&#1080;&#1079;&#1072;&#1094;&#1080;&#1103;%20&#1085;&#1072;%202022%20&#1075;&#1086;&#1076;\&#1050;&#1085;&#1080;&#1075;&#1072;%2010\&#1055;&#1086;&#1082;&#1072;&#1079;&#1072;&#1090;&#1077;&#1083;&#1080;%20&#1057;&#1048;&#1055;&#105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lie55\Desktop\archive-2022-04-23_09-01-32\archive\&#1041;&#1072;&#1083;&#1072;&#1085;&#1089;%20&#1084;&#1086;&#1097;&#1085;&#1086;&#1089;&#1090;&#1080;%207%20&#1075;&#1083;&#1072;&#1074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Структура установленной электрической мощности на территории Тверской области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251883217394412"/>
          <c:y val="0.25986440957571683"/>
          <c:w val="0.44371473236476733"/>
          <c:h val="0.6838963370916266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4C7-4380-87C9-58D89BFDD2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4C7-4380-87C9-58D89BFDD2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4C7-4380-87C9-58D89BFDD21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4C7-4380-87C9-58D89BFDD21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4C7-4380-87C9-58D89BFDD21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4C7-4380-87C9-58D89BFDD21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58,9 %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C7-4380-87C9-58D89BFDD21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C7-4380-87C9-58D89BFDD219}"/>
                </c:ext>
              </c:extLst>
            </c:dLbl>
            <c:dLbl>
              <c:idx val="2"/>
              <c:layout>
                <c:manualLayout>
                  <c:x val="-0.12714520775676422"/>
                  <c:y val="9.39683581219014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2,5 %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C7-4380-87C9-58D89BFDD219}"/>
                </c:ext>
              </c:extLst>
            </c:dLbl>
            <c:dLbl>
              <c:idx val="3"/>
              <c:layout>
                <c:manualLayout>
                  <c:x val="-8.388003615286356E-2"/>
                  <c:y val="1.231044036162146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C7-4380-87C9-58D89BFDD219}"/>
                </c:ext>
              </c:extLst>
            </c:dLbl>
            <c:dLbl>
              <c:idx val="4"/>
              <c:layout>
                <c:manualLayout>
                  <c:x val="-1.1628779189696724E-3"/>
                  <c:y val="-9.844706911636023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C7-4380-87C9-58D89BFDD219}"/>
                </c:ext>
              </c:extLst>
            </c:dLbl>
            <c:dLbl>
              <c:idx val="5"/>
              <c:layout>
                <c:manualLayout>
                  <c:x val="8.3152639883332796E-2"/>
                  <c:y val="-1.725721784776924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4C7-4380-87C9-58D89BFDD2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Лист2!$B$3:$B$8</c:f>
              <c:strCache>
                <c:ptCount val="6"/>
                <c:pt idx="0">
                  <c:v>Калининская АЭС</c:v>
                </c:pt>
                <c:pt idx="1">
                  <c:v>Конаковская ГРЭС</c:v>
                </c:pt>
                <c:pt idx="2">
                  <c:v>Тверская ТЭЦ-3</c:v>
                </c:pt>
                <c:pt idx="3">
                  <c:v>Тверская ТЭЦ-4</c:v>
                </c:pt>
                <c:pt idx="4">
                  <c:v>Тверская ТЭЦ-1</c:v>
                </c:pt>
                <c:pt idx="5">
                  <c:v>Вышневолоцкая ТЭЦ</c:v>
                </c:pt>
              </c:strCache>
            </c:strRef>
          </c:cat>
          <c:val>
            <c:numRef>
              <c:f>Лист2!$C$3:$C$8</c:f>
              <c:numCache>
                <c:formatCode>General</c:formatCode>
                <c:ptCount val="6"/>
                <c:pt idx="0">
                  <c:v>4000</c:v>
                </c:pt>
                <c:pt idx="1">
                  <c:v>2520</c:v>
                </c:pt>
                <c:pt idx="2">
                  <c:v>170</c:v>
                </c:pt>
                <c:pt idx="3">
                  <c:v>88</c:v>
                </c:pt>
                <c:pt idx="4">
                  <c:v>11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4C7-4380-87C9-58D89BFDD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400"/>
              <a:t>Баланс тепловой мощности и нагрузки в ЦСТ, Гкал/ч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СЦТ!$B$200</c:f>
              <c:strCache>
                <c:ptCount val="1"/>
                <c:pt idx="0">
                  <c:v>Полезная нагрузка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СЦТ!$F$163:$N$163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СЦТ!$F$176:$N$176</c:f>
              <c:numCache>
                <c:formatCode>0.0000</c:formatCode>
                <c:ptCount val="9"/>
                <c:pt idx="0">
                  <c:v>1484.5940323135619</c:v>
                </c:pt>
                <c:pt idx="1">
                  <c:v>1483.2491600000001</c:v>
                </c:pt>
                <c:pt idx="2">
                  <c:v>1505.62086</c:v>
                </c:pt>
                <c:pt idx="3">
                  <c:v>1523.60806</c:v>
                </c:pt>
                <c:pt idx="4">
                  <c:v>1541.97883</c:v>
                </c:pt>
                <c:pt idx="5">
                  <c:v>1564.6698299999998</c:v>
                </c:pt>
                <c:pt idx="6">
                  <c:v>1579.3994900000002</c:v>
                </c:pt>
                <c:pt idx="7">
                  <c:v>1595.8904900000002</c:v>
                </c:pt>
                <c:pt idx="8">
                  <c:v>1607.48549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71-4211-B21F-DB2F1534445A}"/>
            </c:ext>
          </c:extLst>
        </c:ser>
        <c:ser>
          <c:idx val="1"/>
          <c:order val="1"/>
          <c:tx>
            <c:strRef>
              <c:f>СЦТ!$B$201</c:f>
              <c:strCache>
                <c:ptCount val="1"/>
                <c:pt idx="0">
                  <c:v>Тепловые потери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СЦТ!$F$163:$N$163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СЦТ!$F$171:$N$171</c:f>
              <c:numCache>
                <c:formatCode>0.0000</c:formatCode>
                <c:ptCount val="9"/>
                <c:pt idx="0">
                  <c:v>109.46974</c:v>
                </c:pt>
                <c:pt idx="1">
                  <c:v>109.46974</c:v>
                </c:pt>
                <c:pt idx="2">
                  <c:v>110.591775</c:v>
                </c:pt>
                <c:pt idx="3">
                  <c:v>111.49113500000001</c:v>
                </c:pt>
                <c:pt idx="4">
                  <c:v>112.38667350000001</c:v>
                </c:pt>
                <c:pt idx="5">
                  <c:v>113.5212235</c:v>
                </c:pt>
                <c:pt idx="6">
                  <c:v>114.25770650000001</c:v>
                </c:pt>
                <c:pt idx="7">
                  <c:v>115.08225650000001</c:v>
                </c:pt>
                <c:pt idx="8">
                  <c:v>115.66200649999999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71-4211-B21F-DB2F1534445A}"/>
            </c:ext>
          </c:extLst>
        </c:ser>
        <c:ser>
          <c:idx val="2"/>
          <c:order val="2"/>
          <c:tx>
            <c:strRef>
              <c:f>СЦТ!$B$202</c:f>
              <c:strCache>
                <c:ptCount val="1"/>
                <c:pt idx="0">
                  <c:v>Ограничения мощности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СЦТ!$F$163:$N$163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СЦТ!$F$167:$N$167</c:f>
              <c:numCache>
                <c:formatCode>0.0000</c:formatCode>
                <c:ptCount val="9"/>
                <c:pt idx="0">
                  <c:v>204.6</c:v>
                </c:pt>
                <c:pt idx="1">
                  <c:v>204.6</c:v>
                </c:pt>
                <c:pt idx="2">
                  <c:v>204.6</c:v>
                </c:pt>
                <c:pt idx="3">
                  <c:v>204.6</c:v>
                </c:pt>
                <c:pt idx="4">
                  <c:v>177.6</c:v>
                </c:pt>
                <c:pt idx="5">
                  <c:v>177.6</c:v>
                </c:pt>
                <c:pt idx="6">
                  <c:v>177.6</c:v>
                </c:pt>
                <c:pt idx="7">
                  <c:v>77.600000000000009</c:v>
                </c:pt>
                <c:pt idx="8">
                  <c:v>66.599999999999994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71-4211-B21F-DB2F1534445A}"/>
            </c:ext>
          </c:extLst>
        </c:ser>
        <c:ser>
          <c:idx val="3"/>
          <c:order val="3"/>
          <c:tx>
            <c:v>Собственные нужды</c:v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СЦТ!$F$163:$N$163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СЦТ!$F$169:$N$169</c:f>
              <c:numCache>
                <c:formatCode>0.0000</c:formatCode>
                <c:ptCount val="9"/>
                <c:pt idx="0">
                  <c:v>49.527999999999999</c:v>
                </c:pt>
                <c:pt idx="1">
                  <c:v>49.527999999999999</c:v>
                </c:pt>
                <c:pt idx="2">
                  <c:v>49.527999999999999</c:v>
                </c:pt>
                <c:pt idx="3">
                  <c:v>49.527999999999999</c:v>
                </c:pt>
                <c:pt idx="4">
                  <c:v>49.527999999999999</c:v>
                </c:pt>
                <c:pt idx="5">
                  <c:v>49.527999999999999</c:v>
                </c:pt>
                <c:pt idx="6">
                  <c:v>49.527999999999999</c:v>
                </c:pt>
                <c:pt idx="7">
                  <c:v>49.527999999999999</c:v>
                </c:pt>
                <c:pt idx="8">
                  <c:v>49.527999999999999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71-4211-B21F-DB2F1534445A}"/>
            </c:ext>
          </c:extLst>
        </c:ser>
        <c:ser>
          <c:idx val="4"/>
          <c:order val="4"/>
          <c:tx>
            <c:strRef>
              <c:f>СЦТ!$B$204</c:f>
              <c:strCache>
                <c:ptCount val="1"/>
                <c:pt idx="0">
                  <c:v>Резерв мощности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СЦТ!$F$163:$N$163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СЦТ!$F$179:$N$179</c:f>
              <c:numCache>
                <c:formatCode>0.0000</c:formatCode>
                <c:ptCount val="9"/>
                <c:pt idx="0">
                  <c:v>96.808227686438158</c:v>
                </c:pt>
                <c:pt idx="1">
                  <c:v>98.153099999999995</c:v>
                </c:pt>
                <c:pt idx="2">
                  <c:v>74.65936499999998</c:v>
                </c:pt>
                <c:pt idx="3">
                  <c:v>55.772805000000062</c:v>
                </c:pt>
                <c:pt idx="4">
                  <c:v>52.506496500000139</c:v>
                </c:pt>
                <c:pt idx="5">
                  <c:v>28.680946500000346</c:v>
                </c:pt>
                <c:pt idx="6">
                  <c:v>13.214803499999789</c:v>
                </c:pt>
                <c:pt idx="7">
                  <c:v>95.899253499999759</c:v>
                </c:pt>
                <c:pt idx="8">
                  <c:v>104.72450350000008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71-4211-B21F-DB2F153444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7268560"/>
        <c:axId val="1597266064"/>
      </c:areaChart>
      <c:catAx>
        <c:axId val="1597268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97266064"/>
        <c:crosses val="autoZero"/>
        <c:auto val="1"/>
        <c:lblAlgn val="ctr"/>
        <c:lblOffset val="100"/>
        <c:noMultiLvlLbl val="0"/>
      </c:catAx>
      <c:valAx>
        <c:axId val="1597266064"/>
        <c:scaling>
          <c:orientation val="minMax"/>
          <c:min val="14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972685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Резерв/дефицит мощности по группам источников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Система централизованного теплоснабжения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СЦТ!$C$231:$N$231</c:f>
              <c:numCache>
                <c:formatCode>General</c:formatCode>
                <c:ptCount val="12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  <c:pt idx="10">
                  <c:v>2027</c:v>
                </c:pt>
                <c:pt idx="11">
                  <c:v>2028</c:v>
                </c:pt>
              </c:numCache>
            </c:numRef>
          </c:cat>
          <c:val>
            <c:numRef>
              <c:f>СЦТ!$C$190:$N$190</c:f>
              <c:numCache>
                <c:formatCode>0.0000</c:formatCode>
                <c:ptCount val="12"/>
                <c:pt idx="0">
                  <c:v>98.746718448224556</c:v>
                </c:pt>
                <c:pt idx="1">
                  <c:v>77.706329274135896</c:v>
                </c:pt>
                <c:pt idx="2">
                  <c:v>78.954644182833363</c:v>
                </c:pt>
                <c:pt idx="3">
                  <c:v>96.650927686438081</c:v>
                </c:pt>
                <c:pt idx="4">
                  <c:v>97.995799999999917</c:v>
                </c:pt>
                <c:pt idx="5">
                  <c:v>74.50206500000013</c:v>
                </c:pt>
                <c:pt idx="6">
                  <c:v>55.615504999999985</c:v>
                </c:pt>
                <c:pt idx="7">
                  <c:v>52.349196500000062</c:v>
                </c:pt>
                <c:pt idx="8">
                  <c:v>28.523646500000268</c:v>
                </c:pt>
                <c:pt idx="9">
                  <c:v>13.057503499999711</c:v>
                </c:pt>
                <c:pt idx="10">
                  <c:v>95.741953499999909</c:v>
                </c:pt>
                <c:pt idx="11">
                  <c:v>104.56720350000001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31-46B0-9ED7-7096A58208CC}"/>
            </c:ext>
          </c:extLst>
        </c:ser>
        <c:ser>
          <c:idx val="1"/>
          <c:order val="1"/>
          <c:tx>
            <c:v>Локальные котельные в зонах д-ти ООО "Тверская генерация"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СЦТ!$C$231:$N$231</c:f>
              <c:numCache>
                <c:formatCode>General</c:formatCode>
                <c:ptCount val="12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  <c:pt idx="10">
                  <c:v>2027</c:v>
                </c:pt>
                <c:pt idx="11">
                  <c:v>2028</c:v>
                </c:pt>
              </c:numCache>
            </c:numRef>
          </c:cat>
          <c:val>
            <c:numRef>
              <c:f>СЦТ!$C$262:$N$262</c:f>
              <c:numCache>
                <c:formatCode>0.0000</c:formatCode>
                <c:ptCount val="12"/>
                <c:pt idx="0">
                  <c:v>73.129273000000026</c:v>
                </c:pt>
                <c:pt idx="1">
                  <c:v>75.80442800000003</c:v>
                </c:pt>
                <c:pt idx="2">
                  <c:v>74.399281000000016</c:v>
                </c:pt>
                <c:pt idx="3">
                  <c:v>72.135403000000011</c:v>
                </c:pt>
                <c:pt idx="4">
                  <c:v>70.186858000000029</c:v>
                </c:pt>
                <c:pt idx="5">
                  <c:v>76.438541668865099</c:v>
                </c:pt>
                <c:pt idx="6">
                  <c:v>74.863541668865111</c:v>
                </c:pt>
                <c:pt idx="7">
                  <c:v>73.323191668865078</c:v>
                </c:pt>
                <c:pt idx="8">
                  <c:v>57.708817668865088</c:v>
                </c:pt>
                <c:pt idx="9">
                  <c:v>56.721817668865093</c:v>
                </c:pt>
                <c:pt idx="10">
                  <c:v>55.083817668865088</c:v>
                </c:pt>
                <c:pt idx="11">
                  <c:v>51.76708666886509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31-46B0-9ED7-7096A58208CC}"/>
            </c:ext>
          </c:extLst>
        </c:ser>
        <c:ser>
          <c:idx val="2"/>
          <c:order val="2"/>
          <c:tx>
            <c:v>Локальные котельные в зонах д-ти прочих ЕТО</c:v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СЦТ!$C$231:$N$231</c:f>
              <c:numCache>
                <c:formatCode>General</c:formatCode>
                <c:ptCount val="12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  <c:pt idx="10">
                  <c:v>2027</c:v>
                </c:pt>
                <c:pt idx="11">
                  <c:v>2028</c:v>
                </c:pt>
              </c:numCache>
            </c:numRef>
          </c:cat>
          <c:val>
            <c:numRef>
              <c:f>СЦТ!$C$243:$N$243</c:f>
              <c:numCache>
                <c:formatCode>0.0000</c:formatCode>
                <c:ptCount val="12"/>
                <c:pt idx="0">
                  <c:v>224.98636492404086</c:v>
                </c:pt>
                <c:pt idx="1">
                  <c:v>226.20636492404086</c:v>
                </c:pt>
                <c:pt idx="2">
                  <c:v>220.48806202393345</c:v>
                </c:pt>
                <c:pt idx="3">
                  <c:v>230.91895676077553</c:v>
                </c:pt>
                <c:pt idx="4">
                  <c:v>244.57229009410887</c:v>
                </c:pt>
                <c:pt idx="5">
                  <c:v>244.57229009410887</c:v>
                </c:pt>
                <c:pt idx="6">
                  <c:v>244.57229009410887</c:v>
                </c:pt>
                <c:pt idx="7">
                  <c:v>244.57229009410887</c:v>
                </c:pt>
                <c:pt idx="8">
                  <c:v>244.57229009410887</c:v>
                </c:pt>
                <c:pt idx="9">
                  <c:v>244.57229009410887</c:v>
                </c:pt>
                <c:pt idx="10">
                  <c:v>244.57229009410887</c:v>
                </c:pt>
                <c:pt idx="11">
                  <c:v>244.57229009410887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31-46B0-9ED7-7096A5820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4458448"/>
        <c:axId val="204454288"/>
      </c:lineChart>
      <c:catAx>
        <c:axId val="204458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54288"/>
        <c:crossesAt val="-50"/>
        <c:auto val="1"/>
        <c:lblAlgn val="ctr"/>
        <c:lblOffset val="100"/>
        <c:noMultiLvlLbl val="0"/>
      </c:catAx>
      <c:valAx>
        <c:axId val="20445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5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Располагаемая тепловая мощность</a:t>
            </a:r>
            <a:r>
              <a:rPr lang="ru-RU" baseline="0"/>
              <a:t> источников Твери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v>Система централизованного теплоснабжения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numRef>
              <c:f>СЦТ!$F$231:$N$231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СЦТ!$F$179:$N$179</c:f>
              <c:numCache>
                <c:formatCode>0.0000</c:formatCode>
                <c:ptCount val="9"/>
                <c:pt idx="0">
                  <c:v>1740.4</c:v>
                </c:pt>
                <c:pt idx="1">
                  <c:v>1740.4</c:v>
                </c:pt>
                <c:pt idx="2">
                  <c:v>1740.4</c:v>
                </c:pt>
                <c:pt idx="3">
                  <c:v>1740.4</c:v>
                </c:pt>
                <c:pt idx="4">
                  <c:v>1756.4</c:v>
                </c:pt>
                <c:pt idx="5">
                  <c:v>1756.4</c:v>
                </c:pt>
                <c:pt idx="6">
                  <c:v>1756.4</c:v>
                </c:pt>
                <c:pt idx="7">
                  <c:v>1856.4</c:v>
                </c:pt>
                <c:pt idx="8">
                  <c:v>1877.4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E3-4EC0-94DF-F353CEFE57EF}"/>
            </c:ext>
          </c:extLst>
        </c:ser>
        <c:ser>
          <c:idx val="1"/>
          <c:order val="1"/>
          <c:tx>
            <c:v>Локальные котельные в зонах деятельности ООО "Тверская генерация"</c:v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numRef>
              <c:f>СЦТ!$F$231:$N$231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СЦТ!$F$255:$N$255</c:f>
              <c:numCache>
                <c:formatCode>0.0000</c:formatCode>
                <c:ptCount val="9"/>
                <c:pt idx="0">
                  <c:v>221.66600000000003</c:v>
                </c:pt>
                <c:pt idx="1">
                  <c:v>221.66600000000003</c:v>
                </c:pt>
                <c:pt idx="2">
                  <c:v>229.04600000000002</c:v>
                </c:pt>
                <c:pt idx="3">
                  <c:v>229.04600000000002</c:v>
                </c:pt>
                <c:pt idx="4">
                  <c:v>229.04600000000002</c:v>
                </c:pt>
                <c:pt idx="5">
                  <c:v>187.65600000000001</c:v>
                </c:pt>
                <c:pt idx="6">
                  <c:v>187.65600000000001</c:v>
                </c:pt>
                <c:pt idx="7">
                  <c:v>187.65600000000001</c:v>
                </c:pt>
                <c:pt idx="8">
                  <c:v>212.65600000000001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E3-4EC0-94DF-F353CEFE57EF}"/>
            </c:ext>
          </c:extLst>
        </c:ser>
        <c:ser>
          <c:idx val="2"/>
          <c:order val="2"/>
          <c:tx>
            <c:v>Локальные котельные в зонах д-ти прочих ЕТО</c:v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numRef>
              <c:f>СЦТ!$F$231:$N$231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СЦТ!$F$243:$N$243</c:f>
              <c:numCache>
                <c:formatCode>0.0000</c:formatCode>
                <c:ptCount val="9"/>
                <c:pt idx="0">
                  <c:v>230.91895676077553</c:v>
                </c:pt>
                <c:pt idx="1">
                  <c:v>244.57229009410887</c:v>
                </c:pt>
                <c:pt idx="2">
                  <c:v>244.57229009410887</c:v>
                </c:pt>
                <c:pt idx="3">
                  <c:v>244.57229009410887</c:v>
                </c:pt>
                <c:pt idx="4">
                  <c:v>244.57229009410887</c:v>
                </c:pt>
                <c:pt idx="5">
                  <c:v>244.57229009410887</c:v>
                </c:pt>
                <c:pt idx="6">
                  <c:v>244.57229009410887</c:v>
                </c:pt>
                <c:pt idx="7">
                  <c:v>244.57229009410887</c:v>
                </c:pt>
                <c:pt idx="8">
                  <c:v>244.57229009410887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E3-4EC0-94DF-F353CEFE5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458448"/>
        <c:axId val="204454288"/>
      </c:areaChart>
      <c:catAx>
        <c:axId val="204458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54288"/>
        <c:crossesAt val="-50"/>
        <c:auto val="1"/>
        <c:lblAlgn val="ctr"/>
        <c:lblOffset val="100"/>
        <c:noMultiLvlLbl val="0"/>
      </c:catAx>
      <c:valAx>
        <c:axId val="204454288"/>
        <c:scaling>
          <c:orientation val="minMax"/>
          <c:min val="17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584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Располагаемая и установленная тепловая мощность </a:t>
            </a:r>
            <a:r>
              <a:rPr lang="ru-RU" baseline="0"/>
              <a:t>источников ЦСТ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ndard"/>
        <c:varyColors val="0"/>
        <c:ser>
          <c:idx val="0"/>
          <c:order val="0"/>
          <c:tx>
            <c:v>Ограничения мощности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numRef>
              <c:f>СЦТ!$F$231:$N$231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СЦТ!$F$175:$N$175</c:f>
              <c:numCache>
                <c:formatCode>0.0000</c:formatCode>
                <c:ptCount val="9"/>
                <c:pt idx="0">
                  <c:v>1945</c:v>
                </c:pt>
                <c:pt idx="1">
                  <c:v>1945</c:v>
                </c:pt>
                <c:pt idx="2">
                  <c:v>1945</c:v>
                </c:pt>
                <c:pt idx="3">
                  <c:v>1945</c:v>
                </c:pt>
                <c:pt idx="4">
                  <c:v>1934</c:v>
                </c:pt>
                <c:pt idx="5">
                  <c:v>1934</c:v>
                </c:pt>
                <c:pt idx="6">
                  <c:v>1934</c:v>
                </c:pt>
                <c:pt idx="7">
                  <c:v>1934</c:v>
                </c:pt>
                <c:pt idx="8">
                  <c:v>1944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BA-4F9F-8286-AE6084444C7C}"/>
            </c:ext>
          </c:extLst>
        </c:ser>
        <c:ser>
          <c:idx val="1"/>
          <c:order val="1"/>
          <c:tx>
            <c:v>Располагаемая мощность</c:v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numRef>
              <c:f>СЦТ!$F$231:$N$231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СЦТ!$F$179:$N$179</c:f>
              <c:numCache>
                <c:formatCode>0.0000</c:formatCode>
                <c:ptCount val="9"/>
                <c:pt idx="0">
                  <c:v>1740.4</c:v>
                </c:pt>
                <c:pt idx="1">
                  <c:v>1740.4</c:v>
                </c:pt>
                <c:pt idx="2">
                  <c:v>1740.4</c:v>
                </c:pt>
                <c:pt idx="3">
                  <c:v>1740.4</c:v>
                </c:pt>
                <c:pt idx="4">
                  <c:v>1756.4</c:v>
                </c:pt>
                <c:pt idx="5">
                  <c:v>1756.4</c:v>
                </c:pt>
                <c:pt idx="6">
                  <c:v>1756.4</c:v>
                </c:pt>
                <c:pt idx="7">
                  <c:v>1856.4</c:v>
                </c:pt>
                <c:pt idx="8">
                  <c:v>1877.4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BA-4F9F-8286-AE6084444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458448"/>
        <c:axId val="204454288"/>
      </c:areaChart>
      <c:catAx>
        <c:axId val="204458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54288"/>
        <c:crossesAt val="-50"/>
        <c:auto val="1"/>
        <c:lblAlgn val="ctr"/>
        <c:lblOffset val="100"/>
        <c:noMultiLvlLbl val="0"/>
      </c:catAx>
      <c:valAx>
        <c:axId val="204454288"/>
        <c:scaling>
          <c:orientation val="minMax"/>
          <c:min val="1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584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Коэффициент</a:t>
            </a:r>
            <a:r>
              <a:rPr lang="ru-RU" baseline="0"/>
              <a:t> теплофикации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9847509464260544E-2"/>
          <c:y val="9.96031888856896E-2"/>
          <c:w val="0.86632684540311722"/>
          <c:h val="0.81792710785725176"/>
        </c:manualLayout>
      </c:layout>
      <c:lineChart>
        <c:grouping val="standard"/>
        <c:varyColors val="0"/>
        <c:ser>
          <c:idx val="0"/>
          <c:order val="0"/>
          <c:tx>
            <c:strRef>
              <c:f>СЦТ!$B$329</c:f>
              <c:strCache>
                <c:ptCount val="1"/>
                <c:pt idx="0">
                  <c:v>ТЭЦ-1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СЦТ!$F$322:$N$322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СЦТ!$F$329:$I$329</c:f>
              <c:numCache>
                <c:formatCode>0.00</c:formatCode>
                <c:ptCount val="4"/>
                <c:pt idx="0">
                  <c:v>0.51773049645390068</c:v>
                </c:pt>
                <c:pt idx="1">
                  <c:v>0.51773049645390068</c:v>
                </c:pt>
                <c:pt idx="2">
                  <c:v>0.51773049645390068</c:v>
                </c:pt>
                <c:pt idx="3">
                  <c:v>0.51773049645390068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61-42C6-B408-812CE0575797}"/>
            </c:ext>
          </c:extLst>
        </c:ser>
        <c:ser>
          <c:idx val="1"/>
          <c:order val="1"/>
          <c:tx>
            <c:strRef>
              <c:f>СЦТ!$B$330</c:f>
              <c:strCache>
                <c:ptCount val="1"/>
                <c:pt idx="0">
                  <c:v>ТЭЦ-3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СЦТ!$F$322:$N$322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СЦТ!$F$330:$N$330</c:f>
              <c:numCache>
                <c:formatCode>0.00</c:formatCode>
                <c:ptCount val="9"/>
                <c:pt idx="0">
                  <c:v>0.45244956772334294</c:v>
                </c:pt>
                <c:pt idx="1">
                  <c:v>0.45244956772334294</c:v>
                </c:pt>
                <c:pt idx="2">
                  <c:v>0.45244956772334294</c:v>
                </c:pt>
                <c:pt idx="3">
                  <c:v>0.45244956772334294</c:v>
                </c:pt>
                <c:pt idx="4">
                  <c:v>0.45244956772334294</c:v>
                </c:pt>
                <c:pt idx="5">
                  <c:v>0.45244956772334294</c:v>
                </c:pt>
                <c:pt idx="6">
                  <c:v>0.45244956772334294</c:v>
                </c:pt>
                <c:pt idx="7">
                  <c:v>0.45244956772334294</c:v>
                </c:pt>
                <c:pt idx="8">
                  <c:v>0.45244956772334294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61-42C6-B408-812CE0575797}"/>
            </c:ext>
          </c:extLst>
        </c:ser>
        <c:ser>
          <c:idx val="2"/>
          <c:order val="2"/>
          <c:tx>
            <c:strRef>
              <c:f>СЦТ!$B$331</c:f>
              <c:strCache>
                <c:ptCount val="1"/>
                <c:pt idx="0">
                  <c:v>ТЭЦ-4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СЦТ!$F$322:$N$322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СЦТ!$F$331:$N$331</c:f>
              <c:numCache>
                <c:formatCode>0.00</c:formatCode>
                <c:ptCount val="9"/>
                <c:pt idx="0">
                  <c:v>0.5161290322580645</c:v>
                </c:pt>
                <c:pt idx="1">
                  <c:v>0.5161290322580645</c:v>
                </c:pt>
                <c:pt idx="2">
                  <c:v>0.5161290322580645</c:v>
                </c:pt>
                <c:pt idx="3">
                  <c:v>0.5161290322580645</c:v>
                </c:pt>
                <c:pt idx="4">
                  <c:v>0.5161290322580645</c:v>
                </c:pt>
                <c:pt idx="5">
                  <c:v>0.5161290322580645</c:v>
                </c:pt>
                <c:pt idx="6">
                  <c:v>0.5161290322580645</c:v>
                </c:pt>
                <c:pt idx="7">
                  <c:v>0.38709677419354838</c:v>
                </c:pt>
                <c:pt idx="8">
                  <c:v>0.38709677419354838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61-42C6-B408-812CE0575797}"/>
            </c:ext>
          </c:extLst>
        </c:ser>
        <c:ser>
          <c:idx val="3"/>
          <c:order val="3"/>
          <c:tx>
            <c:strRef>
              <c:f>СЦТ!$B$332</c:f>
              <c:strCache>
                <c:ptCount val="1"/>
                <c:pt idx="0">
                  <c:v>Средневзвешенный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СЦТ!$F$322:$N$322</c:f>
              <c:numCache>
                <c:formatCode>General</c:formatCode>
                <c:ptCount val="9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</c:numCache>
            </c:numRef>
          </c:cat>
          <c:val>
            <c:numRef>
              <c:f>СЦТ!$F$332:$N$332</c:f>
              <c:numCache>
                <c:formatCode>0.00</c:formatCode>
                <c:ptCount val="9"/>
                <c:pt idx="0">
                  <c:v>0.48591065292096219</c:v>
                </c:pt>
                <c:pt idx="1">
                  <c:v>0.48591065292096219</c:v>
                </c:pt>
                <c:pt idx="2">
                  <c:v>0.48591065292096219</c:v>
                </c:pt>
                <c:pt idx="3">
                  <c:v>0.48591065292096219</c:v>
                </c:pt>
                <c:pt idx="4">
                  <c:v>0.43905817174515238</c:v>
                </c:pt>
                <c:pt idx="5">
                  <c:v>0.43905817174515238</c:v>
                </c:pt>
                <c:pt idx="6">
                  <c:v>0.43905817174515238</c:v>
                </c:pt>
                <c:pt idx="7">
                  <c:v>0.38365650969529086</c:v>
                </c:pt>
                <c:pt idx="8">
                  <c:v>0.38365650969529086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461-42C6-B408-812CE05757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3730383"/>
        <c:axId val="483723311"/>
      </c:lineChart>
      <c:catAx>
        <c:axId val="4837303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83723311"/>
        <c:crosses val="autoZero"/>
        <c:auto val="1"/>
        <c:lblAlgn val="ctr"/>
        <c:lblOffset val="100"/>
        <c:noMultiLvlLbl val="0"/>
      </c:catAx>
      <c:valAx>
        <c:axId val="483723311"/>
        <c:scaling>
          <c:orientation val="minMax"/>
          <c:max val="0.55000000000000004"/>
          <c:min val="0.3500000000000000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83730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366506426299306"/>
          <c:y val="0.60753771587166749"/>
          <c:w val="0.26408573928258966"/>
          <c:h val="0.21442620382446098"/>
        </c:manualLayout>
      </c:layout>
      <c:overlay val="0"/>
      <c:spPr>
        <a:solidFill>
          <a:schemeClr val="bg1"/>
        </a:solidFill>
        <a:ln>
          <a:solidFill>
            <a:schemeClr val="tx1">
              <a:lumMod val="50000"/>
              <a:lumOff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9AA60-DAB5-4637-8A2C-CA823BC4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27</Pages>
  <Words>5687</Words>
  <Characters>32418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38029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autor</cp:lastModifiedBy>
  <cp:revision>26</cp:revision>
  <cp:lastPrinted>2020-06-27T15:07:00Z</cp:lastPrinted>
  <dcterms:created xsi:type="dcterms:W3CDTF">2022-04-17T13:28:00Z</dcterms:created>
  <dcterms:modified xsi:type="dcterms:W3CDTF">2022-08-29T09:50:00Z</dcterms:modified>
</cp:coreProperties>
</file>