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Комиссии Таможенного союза от 18.10.2011 N 824</w:t>
              <w:br/>
              <w:t xml:space="preserve">(ред. от 19.12.2019)</w:t>
              <w:br/>
              <w:t xml:space="preserve">"О принятии технического регламента Таможенного союза "Безопасность лифтов"</w:t>
              <w:br/>
              <w:t xml:space="preserve">(вместе с "ТР ТС 011/2011. Технический регламент Таможенного союза. Безопасность лифтов")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ЕВРАЗИЙСКОЕ ЭКОНОМИЧЕСКОЕ СООБЩЕСТВО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КОМИССИЯ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2011 г. N 824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ПРИНЯТИИ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ТАМОЖЕННОГО СОЮЗА "БЕЗОПАСНОСТЬ ЛИФТОВ"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Комиссии Таможенного союза от 09.12.2011 N 884,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23.08.2012 </w:t>
            </w:r>
            <w:hyperlink w:history="0" r:id="rId8" w:tooltip="Решение Коллегии Евразийской экономической комиссии от 23.08.2012 N 140 &quot;О внесении изменений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9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29.05.2018 </w:t>
            </w:r>
            <w:hyperlink w:history="0" r:id="rId10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1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N 112)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2" w:tooltip="&quot;Соглашение о единых принципах и правилах технического регулирования в Республике Беларусь, Республике Казахстан и Российской Федерации&quot; (Заключено в г. Санкт-Петербурге 18.11.2010) ------------ Утратил силу или отменен {КонсультантПлюс}">
        <w:r>
          <w:rPr>
            <w:sz w:val="20"/>
            <w:color w:val="0000ff"/>
          </w:rPr>
          <w:t xml:space="preserve">статьей 13</w:t>
        </w:r>
      </w:hyperlink>
      <w:r>
        <w:rPr>
          <w:sz w:val="20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Принять технический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Таможенного союза "Безопасность лифтов" (ТР ТС 011/2011) (прилагается).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13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Технический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Таможенного союза "Безопасность лифтов" (далее - Технический регламент) вступает в силу с 15 февраля 2013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Маркировка такой продукции единым знаком обращения продукции на рынке государств - членов Таможенного союза не допускается;</w:t>
      </w:r>
    </w:p>
    <w:bookmarkStart w:id="27" w:name="P27"/>
    <w:bookmarkEnd w:id="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(далее - продукция), до дня вступления в силу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дня вступления в силу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Лифты, введенные в эксплуатацию до вступления в силу настоящего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и не отработавшие назначенный срок службы, должны быть приведены в соответствие требованиям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до окончания назначенного срока службы;</w:t>
      </w:r>
    </w:p>
    <w:bookmarkStart w:id="31" w:name="P31"/>
    <w:bookmarkEnd w:id="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>
      <w:pPr>
        <w:pStyle w:val="0"/>
        <w:jc w:val="both"/>
      </w:pPr>
      <w:r>
        <w:rPr>
          <w:sz w:val="20"/>
        </w:rPr>
        <w:t xml:space="preserve">(пп. 3.3.1 введен </w:t>
      </w:r>
      <w:hyperlink w:history="0" r:id="rId17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history="0" w:anchor="P27" w:tooltip="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, до дня вступления в силу Технического регламента, действительны до окончания срока их действия, но не позднее 15 марта 2015 года. Указанные документы, выданные или приня...">
        <w:r>
          <w:rPr>
            <w:sz w:val="20"/>
            <w:color w:val="0000ff"/>
          </w:rPr>
          <w:t xml:space="preserve">подпункте 3.3</w:t>
        </w:r>
      </w:hyperlink>
      <w:r>
        <w:rPr>
          <w:sz w:val="20"/>
        </w:rPr>
        <w:t xml:space="preserve"> настоящего Решения, а также продукции, указанной в </w:t>
      </w:r>
      <w:hyperlink w:history="0" w:anchor="P31" w:tooltip="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..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</w:t>
      </w:r>
      <w:r>
        <w:rPr>
          <w:sz w:val="20"/>
        </w:rPr>
        <w:t xml:space="preserve">перечней</w:t>
      </w:r>
      <w:r>
        <w:rPr>
          <w:sz w:val="20"/>
        </w:rPr>
        <w:t xml:space="preserve"> стандартов, указанных в </w:t>
      </w:r>
      <w:hyperlink w:history="0" w:anchor="P19" w:tooltip="2. Утратил силу. - Решение Коллегии Евразийской экономической комиссии от 29.05.2018 N 93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Решения, и представление не реже одного раза в год со дня вступления в силу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 Секретариат Комиссии для утверждения Комиссией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Российской стороне с участием Сторон обеспечить разработку стандарта по определению класса энергоэффективности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Сторонам: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к дате вступления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и информировать об этом Комиссию;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обеспечить проведение государственного контроля (надзора) за соблюдением требований Технического </w:t>
      </w:r>
      <w:hyperlink w:history="0" w:anchor="P65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с даты вступления его в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Члены Комиссии Таможенного союза: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0"/>
        <w:gridCol w:w="4620"/>
        <w:gridCol w:w="3300"/>
      </w:tblGrid>
      <w:t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Беларусь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Казахстан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5" w:name="P65"/>
    <w:bookmarkEnd w:id="65"/>
    <w:p>
      <w:pPr>
        <w:pStyle w:val="2"/>
        <w:jc w:val="center"/>
      </w:pPr>
      <w:r>
        <w:rPr>
          <w:sz w:val="20"/>
        </w:rPr>
        <w:t xml:space="preserve">ТЕХНИЧЕСКИЙ РЕГЛАМЕНТ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ТР ТС 011/2011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БЕЗОПАСНОСТЬ ЛИФТОВ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N 112)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разработан в соответствии с </w:t>
      </w:r>
      <w:hyperlink w:history="0" r:id="rId22" w:tooltip="&quot;Соглашение о единых принципах и правилах технического регулирования в Республике Беларусь, Республике Казахстан и Российской Федерации&quot; (Заключено в г. Санкт-Петербурге 18.11.2010) ------------ Утратил силу или отменен {КонсультантПлюс}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шахтах горной и угольной промышленности;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судах и иных плавучих средствах;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платформах для разведки и бурения на море;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самолетах и летательных аппаратах,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а также на лифты: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зубчато-реечным или винтовым механизмом подъема;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специального назначения для военных целей.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3" w:name="P93"/>
    <w:bookmarkEnd w:id="93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Определения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техническом регламенте Таможенного союза применяются следующие термины и определения: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замок двери шахты - автоматическое устройство, предназначенное для запирания двери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кабина - часть лифта, предназначенная для размещения людей и (или) грузов при их перемещении с одного уровня на другой;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номинальная скорость - скорость движения кабины лифта, на которую рассчитан лифт;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типовой образец - лифт, обладающий основными признаками типоразмерного ряда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техническое обслуживание лифта - комплекс операций по поддержанию работоспособности и безопасности лифта при его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устройство безопасности лифта - техническое средство для обеспечения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Правила обращения на рынке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history="0" w:anchor="P143" w:tooltip="2. Для обеспечения безопасности смонтированного на объекте лифта перед вводом в эксплуатацию должны выполняться следующие требования:">
        <w:r>
          <w:rPr>
            <w:sz w:val="20"/>
            <w:color w:val="0000ff"/>
          </w:rPr>
          <w:t xml:space="preserve">пунктом 2 статьи 4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Сопроводительная документация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руководство (инструкцию) по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паспорт;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монтажный чертеж;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принципиальную электрическую схему с перечнем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принципиальную гидравлическую схему (для гидравлических лифтов);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сертификата на лифт, устройства безопасности лифта (с учетом </w:t>
      </w:r>
      <w:hyperlink w:history="0" w:anchor="P188" w:tooltip="2.7. при проведении сертификации устройств безопасности лифта, указанных в приложении 2, заявитель представляет в орган по сертификации для испытаний на территории государств - членов Таможенного союза:">
        <w:r>
          <w:rPr>
            <w:sz w:val="20"/>
            <w:color w:val="0000ff"/>
          </w:rPr>
          <w:t xml:space="preserve">пункта 2.7 статьи 6</w:t>
        </w:r>
      </w:hyperlink>
      <w:r>
        <w:rPr>
          <w:sz w:val="20"/>
        </w:rPr>
        <w:t xml:space="preserve">), противопожарные двери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Руководство (инструкция) по эксплуатации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инструкцию по монтажу, содержащую указания по сборке, наладке, регулировке, порядку проведения испытаний и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быстро изнашиваемых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методы безопасной эвакуации людей из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указания по выводу из эксплуатации перед утилизацией.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информация размещается в кабине или на кабине, в месте, доступном для обслуживающего персонала.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к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Класс энергетической эффективности указывается в технической документации на лифт и его маркировке.</w:t>
      </w:r>
    </w:p>
    <w:bookmarkStart w:id="143" w:name="P143"/>
    <w:bookmarkEnd w:id="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безопасности в период назначенного срока службы лифта должны выполняться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выполнение работ по техническому обслуживанию и ремонту лифта квалифицированным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проведение оценки соответствия в форме технического освидетельствования лифта в порядке, установленном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соответствия осуществляется в порядке, установленном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Требования безопасности к утилизации лифтов устанавливаются законодательством государств - членов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Обеспечение соответствия требованиям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w:history="0" r:id="rId23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2" w:name="P162"/>
    <w:bookmarkEnd w:id="162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Подтверждение соответствия лифта, устройств безопасности лифта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Подтверждение соответствия лифта и устройств безопасности лифта, указанных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Сертификация лифта и устройств безопасности лифта осуществляется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сертификацию лифта и устройств безопасности лифта, указанных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осуществляет орган по сертификации, аккредитованный в установленном </w:t>
      </w:r>
      <w:hyperlink w:history="0" r:id="rId24" w:tooltip="Федеральный закон от 28.12.2013 N 412-ФЗ (ред. от 24.07.2023) &quot;Об аккредитации в национальной системе аккредит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(далее - орган по сертификации), на основании договора с заявителем;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history="0" w:anchor="P409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history="0" w:anchor="P420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схеме 3с</w:t>
        </w:r>
      </w:hyperlink>
      <w:r>
        <w:rPr>
          <w:sz w:val="20"/>
        </w:rPr>
        <w:t xml:space="preserve"> (для единовременно изготавливаемой партии) и </w:t>
      </w:r>
      <w:hyperlink w:history="0" w:anchor="P420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схеме 4с</w:t>
        </w:r>
      </w:hyperlink>
      <w:r>
        <w:rPr>
          <w:sz w:val="20"/>
        </w:rPr>
        <w:t xml:space="preserve"> (для разового изготовления), указанной в приложении 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для обязательной сертификации заявитель подает заявку на проведение сертификации, в которой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и местонахождение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и местонахождение 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информация, позволяющая идентифицировать объект сертификации;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месте проведения испытаний объекта сертификации;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bookmarkStart w:id="176" w:name="P176"/>
    <w:bookmarkEnd w:id="1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сертификации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техническое описание;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руководство (инструкция) по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принципиальная электрическая схема с перечнем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гидравлическая схема с перечнем элементов для лифта с гидравлическим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протоколы испытаний и измерений, анализ риска, выполненные изготовителем или по его поручению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сертификации устройств безопасности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техническая документация (описания, чертежи, рисунки);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history="0" w:anchor="P176" w:tooltip="а) для сертификации лифта:">
        <w:r>
          <w:rPr>
            <w:sz w:val="20"/>
            <w:color w:val="0000ff"/>
          </w:rPr>
          <w:t xml:space="preserve">пункте 2.5 подпункта а</w:t>
        </w:r>
      </w:hyperlink>
      <w:r>
        <w:rPr>
          <w:sz w:val="20"/>
        </w:rPr>
        <w:t xml:space="preserve">) настоящей статьи;</w:t>
      </w:r>
    </w:p>
    <w:bookmarkStart w:id="188" w:name="P188"/>
    <w:bookmarkEnd w:id="1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при проведении сертификации устройств безопасности лифта, указанных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заявитель представляет в орган по сертификации для испытаний на территории государств - членов Таможенного союза: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комплектующие изделия, необходимые для проведения испытаний сертифицируемого устройства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указанные в </w:t>
      </w:r>
      <w:hyperlink w:history="0" w:anchor="P184" w:tooltip="б) для сертификации устройств безопасности лифта:">
        <w:r>
          <w:rPr>
            <w:sz w:val="20"/>
            <w:color w:val="0000ff"/>
          </w:rPr>
          <w:t xml:space="preserve">пункте 2.5 подпункта б</w:t>
        </w:r>
      </w:hyperlink>
      <w:r>
        <w:rPr>
          <w:sz w:val="20"/>
        </w:rPr>
        <w:t xml:space="preserve">)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w:history="0" r:id="rId25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таких испытаний оформляются протоколами. Копии протоколов предоставляются при сертификации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идентификация лифта и устройств безопасности лифта, указанных в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к существенным признакам лифта относится совокупность следующих признаков: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жестких направляющих;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угол наклона направляющих к вертикали не более 15 градусов;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привода для подъема или опускания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существенным признаком устройств безопасности лифта, указанных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является их функциональное назначение, вытекающее из определений соответствующих понятий, указанных в </w:t>
      </w:r>
      <w:hyperlink w:history="0" w:anchor="P93" w:tooltip="Статья 2. Определения">
        <w:r>
          <w:rPr>
            <w:sz w:val="20"/>
            <w:color w:val="0000ff"/>
          </w:rPr>
          <w:t xml:space="preserve">статье 2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Идентификация осуществляется с использованием представленной заявителем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w:history="0" r:id="rId26" w:tooltip="Федеральный закон от 28.12.2013 N 412-ФЗ (ред. от 24.07.2023) &quot;Об аккредитации в национальной системе аккредит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испытательная лаборатория (центр);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лебедки;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гидроагрегата (для гидравлического лифта);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системе управления (контроллере);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привода дверей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замков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ловителей;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ограничителе скорости;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буфере;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гидроаппарате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w:history="0" r:id="rId27" w:tooltip="Постановление Правительства РФ от 12.03.2022 N 353 (ред. от 29.02.2024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history="0" w:anchor="P409" w:tooltip="1. Схема 1с:">
        <w:r>
          <w:rPr>
            <w:sz w:val="20"/>
            <w:color w:val="0000ff"/>
          </w:rPr>
          <w:t xml:space="preserve">схемы 1с</w:t>
        </w:r>
      </w:hyperlink>
      <w:r>
        <w:rPr>
          <w:sz w:val="20"/>
        </w:rPr>
        <w:t xml:space="preserve">, указанной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настоящему техническому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history="0" w:anchor="P420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схемам 3с и 4с</w:t>
        </w:r>
      </w:hyperlink>
      <w:r>
        <w:rPr>
          <w:sz w:val="20"/>
        </w:rPr>
        <w:t xml:space="preserve">, указанной в приложении 3 к настоящему техническому регламенту, действителен до окончания срока службы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history="0" w:anchor="P409" w:tooltip="1. Схема 1с:">
        <w:r>
          <w:rPr>
            <w:sz w:val="20"/>
            <w:color w:val="0000ff"/>
          </w:rPr>
          <w:t xml:space="preserve">схемы 1с</w:t>
        </w:r>
      </w:hyperlink>
      <w:r>
        <w:rPr>
          <w:sz w:val="20"/>
        </w:rP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history="0" w:anchor="P409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bookmarkStart w:id="227" w:name="P227"/>
    <w:bookmarkEnd w:id="2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history="0" w:anchor="P38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а также об изменениях в конструкцию лифта, влияющих на его безопасность.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орган по сертификации приостанавливает действие сертификата соответствия (по </w:t>
      </w:r>
      <w:hyperlink w:history="0" w:anchor="P409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) при невыполнении требований, установленных </w:t>
      </w:r>
      <w:hyperlink w:history="0" w:anchor="P227" w:tooltip="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приложении 2, а также об изменениях в конструкцию лифта, влияющих на его безопасность.">
        <w:r>
          <w:rPr>
            <w:sz w:val="20"/>
            <w:color w:val="0000ff"/>
          </w:rPr>
          <w:t xml:space="preserve">пунктом 2.15</w:t>
        </w:r>
      </w:hyperlink>
      <w:r>
        <w:rPr>
          <w:sz w:val="20"/>
        </w:rP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лифт и устройства безопасности лифта - у изготовителя в течение не менее 10 лет со дня снятия (прекращения) с производства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bookmarkStart w:id="235" w:name="P235"/>
    <w:bookmarkEnd w:id="2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history="0" w:anchor="P427" w:tooltip="3. Схема 4д (схема декларирования):">
        <w:r>
          <w:rPr>
            <w:sz w:val="20"/>
            <w:color w:val="0000ff"/>
          </w:rPr>
          <w:t xml:space="preserve">схеме 4д</w:t>
        </w:r>
      </w:hyperlink>
      <w:r>
        <w:rPr>
          <w:sz w:val="20"/>
        </w:rPr>
        <w:t xml:space="preserve">, указанной в приложении 3 к настоящему техническому регламенту,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заявка подается в аккредитованную испытательную лабораторию (центр);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функционирования лифта и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герметичности гидроцилиндра и трубопровода на лифте с гидравлическим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прочности кабины, тяговых элементов, подвески и (или) опоры кабины, элементов их крепления;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результаты проверок, исследований, испытаний и измерений оформляются протоколами, копии которых прилагаются к паспорту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ввод лифта в эксплуатацию осуществляется в порядке, установленном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оценки соответствия лифта оформляется актом и указывается в паспорте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при обследовании лифта определяются: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лифта, отработавшего назначенный срок службы, общим требованиям безопасности, установленным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при обследовании лифта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контроль металлоконструкций каркаса, подвески кабины, противовеса, а также направляющих и элементов их крепления;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проведенном обследовании указываются в паспорте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на основании результатов обследования оформляется заключение, содержащее: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условия и возможный срок продления использования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рекомендации по модернизации или замене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соответствия лифта после модернизации или замены осуществляется в порядке, установленном </w:t>
      </w:r>
      <w:hyperlink w:history="0" w:anchor="P235" w:tooltip="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схеме 4д, указанной в приложении 3 к настоящему техническому регламенту, в следующем порядке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оценке соответствия модернизированного лифта дополнительно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модернизированного лифта общим требованиям безопасности, установленным в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history="0" w:anchor="P306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проектной документации на модернизацию;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лифты, введенные в эксплуатацию до вступления в силу настоящего технического регламента и отработавшие назначенный срок службы, должны быть приведены в соответствие с требованиями настоящего технического регламента в срок, не превышающий 12 лет с даты вступления в силу настоящего технического регламента.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Евразийской экономической комиссии от 19.12.2019 N 112)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</w:t>
      </w:r>
      <w:hyperlink w:history="0" r:id="rId29" w:tooltip="Решение Комиссии Таможенного союза от 15.07.2011 N 711 (ред. от 17.03.2016) &quot;О едином знаке обращения продукции на рынке Евразийского экономического союза и порядке его применения&quot; (вместе с &quot;Порядком применения единого знака обращения продукции на рынке Евразийского экономического союза&quot;) {КонсультантПлюс}">
        <w:r>
          <w:rPr>
            <w:sz w:val="20"/>
            <w:color w:val="0000ff"/>
          </w:rPr>
          <w:t xml:space="preserve">Маркировка</w:t>
        </w:r>
      </w:hyperlink>
      <w:r>
        <w:rPr>
          <w:sz w:val="20"/>
        </w:rPr>
        <w:t xml:space="preserve"> знаком обращения продукции на рынке государств - членов Таможенного союза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Защитительная оговорка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Основанием для применения статьи защиты могут быть следующие случаи: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невыполнение требований настоящего технического регламента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неправильное применение взаимосвязанных с настоящим техническим регламентом стандартов, если данные стандарты были применены;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другие причины запрета выпуска лифтов в обращение на рынке.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Переходные периоды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6" w:name="P306"/>
    <w:bookmarkEnd w:id="306"/>
    <w:p>
      <w:pPr>
        <w:pStyle w:val="2"/>
        <w:jc w:val="center"/>
      </w:pPr>
      <w:r>
        <w:rPr>
          <w:sz w:val="20"/>
        </w:rPr>
        <w:t xml:space="preserve">ТРЕБОВАНИЯ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должны выполняться следующие общие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недоступность для пользователей и посторонних лиц оборудования лифта, устанавливаемого 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шкафах для размещения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машинном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блочном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шахте лифта, за исключением оборудования, расположенного в кабине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наличие возможности безопасной эвакуации людей из остановившейся кабины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наличие средств для освещения кабины, предназначенной для перевозки людей, в том числе при перебое в электроснабжении;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оборудование лифта должно соответствовать климатическим, сейсмическим условиям, в которых предполагается эксплуатация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наличие средств, предотвращающих пуск перегруженной кабины в режиме нормальной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1.16. наличие средств, ограничивающих перемещение кабины за пределы крайних рабочих положений (этажных площадок);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1.19. обеспечение воздухообмена в кабине, предназначенной для перемещения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1.21. наличие безопасного доступа персонала к лифтовому оборудованию;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1.22. наличие безопасного входа персонала на рабочую площадку в шахте и (или) крышу кабины и выход с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1.24. наличие средств и мер, снижающих риск падения персонала с рабочей площадки, находящейся в шахте, и (или) с крыши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1.28. наличие средств для создания уровня освещенности зон обслуживания, достаточного для безопасного проведения работ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1.30. предел огнестойкости дверей шахты должен устанавливаться в соответствии с требованиями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1.32. должны предусматриваться требования по безопасной утилизации лифтов.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наличие режима управления лифтом, независимо от работы других лифтов, объединенных с ним системой группового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наличие мер и (или) средства по эвакуации пожарных из кабины, остановившейся между этажами;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срабатывании электрических цепей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несанкционированном открывании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открытии двери (крышки) устройства управления лифта без машинного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должно предусматриваться сплошное ограждение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0" w:name="P380"/>
    <w:bookmarkEnd w:id="38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УСТРОЙСТВ БЕЗОПАСНОСТИ ЛИФТА, ПОДЛЕЖАЩИХ</w:t>
      </w:r>
    </w:p>
    <w:p>
      <w:pPr>
        <w:pStyle w:val="2"/>
        <w:jc w:val="center"/>
      </w:pPr>
      <w:r>
        <w:rPr>
          <w:sz w:val="20"/>
        </w:rPr>
        <w:t xml:space="preserve">ОБЯЗАТЕЛЬНОЙ СЕРТИФИКАЦИИ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Буфер: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энергонакопительного типа (за исключением буферов энергонакопительного типа с линейными характеристиками):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нелинейными характеристиками;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амортизированным обратным ходом;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энергорассеивающего типа.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Гидроаппарат безопасности (разрывной клапан).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Замок двери шахты.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Ловители.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Ограничитель скорости.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СОДЕРЖАНИЕ И ПРИМЕНЕНИЕ</w:t>
      </w:r>
    </w:p>
    <w:p>
      <w:pPr>
        <w:pStyle w:val="2"/>
        <w:jc w:val="center"/>
      </w:pPr>
      <w:r>
        <w:rPr>
          <w:sz w:val="20"/>
        </w:rPr>
        <w:t xml:space="preserve">СХЕМ ПОДТВЕРЖДЕНИЯ СООТВЕТСТВИЯ ЛИФТА, УСТРОЙСТВА</w:t>
      </w:r>
    </w:p>
    <w:p>
      <w:pPr>
        <w:pStyle w:val="2"/>
        <w:jc w:val="center"/>
      </w:pPr>
      <w:r>
        <w:rPr>
          <w:sz w:val="20"/>
        </w:rPr>
        <w:t xml:space="preserve">БЕЗОПАСНОСТИ ЛИФТА ТРЕБОВАНИЯМ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"БЕЗОПАСНОСТЬ ЛИФТОВ"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9" w:name="P409"/>
    <w:bookmarkEnd w:id="409"/>
    <w:p>
      <w:pPr>
        <w:pStyle w:val="0"/>
        <w:ind w:firstLine="540"/>
        <w:jc w:val="both"/>
      </w:pPr>
      <w:r>
        <w:rPr>
          <w:sz w:val="20"/>
        </w:rPr>
        <w:t xml:space="preserve">1. Схема 1с: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аккредитованная испытательная лаборатория: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0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орган по сертификации: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состояния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Плановая периодическая оценка (инспекционный контроль), срок которых наступает в 2022 г., проводятся в соответствии с </w:t>
            </w:r>
            <w:hyperlink w:history="0" r:id="rId31" w:tooltip="Постановление Правительства РФ от 12.03.2022 N 353 (ред. от 29.02.2024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12.03.2022 N 353, либо могут быть перенесены органом по сертификации на срок до 6 месяцев.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bookmarkStart w:id="420" w:name="P420"/>
    <w:bookmarkEnd w:id="4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Схема 3с (для единовременно изготавливаемой партии) и Схема 4с (для разового изготовления):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аккредитованная испытательная лаборатория: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2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 по сертификации: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bookmarkStart w:id="427" w:name="P427"/>
    <w:bookmarkEnd w:id="4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Схема 4д (схема декларирования):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заявитель: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собственные доказательства, указанные в </w:t>
      </w:r>
      <w:hyperlink w:history="0" w:anchor="P162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аккредитованная испытательная лаборатория (центр):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оценку соответствия в форме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акт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2" w:name="P442"/>
    <w:bookmarkEnd w:id="44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В РЕЗУЛЬТАТЕ ПРИМЕНЕНИЯ КОТОРЫХ НА ДОБРОВОЛЬНОЙ</w:t>
      </w:r>
    </w:p>
    <w:p>
      <w:pPr>
        <w:pStyle w:val="2"/>
        <w:jc w:val="center"/>
      </w:pPr>
      <w:r>
        <w:rPr>
          <w:sz w:val="20"/>
        </w:rPr>
        <w:t xml:space="preserve">ОСНОВЕ ОБЕСПЕЧИВАЕТСЯ СОБЛЮДЕНИЕ ТРЕБОВАНИЙ ТЕХНИЧЕСКОГО</w:t>
      </w:r>
    </w:p>
    <w:p>
      <w:pPr>
        <w:pStyle w:val="2"/>
        <w:jc w:val="center"/>
      </w:pPr>
      <w:r>
        <w:rPr>
          <w:sz w:val="20"/>
        </w:rPr>
        <w:t xml:space="preserve">РЕГЛАМЕНТА ТАМОЖЕННОГО 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3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СОДЕРЖАЩИХ ПРАВИЛА И МЕТОДЫ ИССЛЕДОВАНИЙ</w:t>
      </w:r>
    </w:p>
    <w:p>
      <w:pPr>
        <w:pStyle w:val="2"/>
        <w:jc w:val="center"/>
      </w:pPr>
      <w:r>
        <w:rPr>
          <w:sz w:val="20"/>
        </w:rPr>
        <w:t xml:space="preserve">(ИСПЫТАНИЙ) И ИЗМЕРЕНИЙ, В ТОМ ЧИСЛЕ ПРАВИЛА ОТБОРА</w:t>
      </w:r>
    </w:p>
    <w:p>
      <w:pPr>
        <w:pStyle w:val="2"/>
        <w:jc w:val="center"/>
      </w:pPr>
      <w:r>
        <w:rPr>
          <w:sz w:val="20"/>
        </w:rPr>
        <w:t xml:space="preserve">ОБРАЗЦОВ, НЕОБХОДИМЫЕ ДЛЯ ПРИМЕНЕНИЯ И ИСПОЛНЕНИЯ</w:t>
      </w:r>
    </w:p>
    <w:p>
      <w:pPr>
        <w:pStyle w:val="2"/>
        <w:jc w:val="center"/>
      </w:pPr>
      <w:r>
        <w:rPr>
          <w:sz w:val="20"/>
        </w:rPr>
        <w:t xml:space="preserve">ТРЕБОВАНИЙ ТЕХНИЧЕСКОГО РЕГЛАМЕНТА ТАМОЖЕННОГО</w:t>
      </w:r>
    </w:p>
    <w:p>
      <w:pPr>
        <w:pStyle w:val="2"/>
        <w:jc w:val="center"/>
      </w:pPr>
      <w:r>
        <w:rPr>
          <w:sz w:val="20"/>
        </w:rPr>
        <w:t xml:space="preserve">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4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19.12.2019)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19.12.2019)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23544&amp;dst=100014" TargetMode = "External"/>
	<Relationship Id="rId8" Type="http://schemas.openxmlformats.org/officeDocument/2006/relationships/hyperlink" Target="https://login.consultant.ru/link/?req=doc&amp;base=LAW&amp;n=134422&amp;dst=100005" TargetMode = "External"/>
	<Relationship Id="rId9" Type="http://schemas.openxmlformats.org/officeDocument/2006/relationships/hyperlink" Target="https://login.consultant.ru/link/?req=doc&amp;base=LAW&amp;n=138672&amp;dst=100005" TargetMode = "External"/>
	<Relationship Id="rId10" Type="http://schemas.openxmlformats.org/officeDocument/2006/relationships/hyperlink" Target="https://login.consultant.ru/link/?req=doc&amp;base=LAW&amp;n=418498&amp;dst=100008" TargetMode = "External"/>
	<Relationship Id="rId11" Type="http://schemas.openxmlformats.org/officeDocument/2006/relationships/hyperlink" Target="https://login.consultant.ru/link/?req=doc&amp;base=LAW&amp;n=341218&amp;dst=100005" TargetMode = "External"/>
	<Relationship Id="rId12" Type="http://schemas.openxmlformats.org/officeDocument/2006/relationships/hyperlink" Target="https://login.consultant.ru/link/?req=doc&amp;base=LAW&amp;n=107086&amp;dst=100077" TargetMode = "External"/>
	<Relationship Id="rId13" Type="http://schemas.openxmlformats.org/officeDocument/2006/relationships/hyperlink" Target="https://login.consultant.ru/link/?req=doc&amp;base=LAW&amp;n=418498&amp;dst=100008" TargetMode = "External"/>
	<Relationship Id="rId14" Type="http://schemas.openxmlformats.org/officeDocument/2006/relationships/hyperlink" Target="https://login.consultant.ru/link/?req=doc&amp;base=LAW&amp;n=123544&amp;dst=100015" TargetMode = "External"/>
	<Relationship Id="rId15" Type="http://schemas.openxmlformats.org/officeDocument/2006/relationships/hyperlink" Target="https://login.consultant.ru/link/?req=doc&amp;base=LAW&amp;n=123544&amp;dst=100016" TargetMode = "External"/>
	<Relationship Id="rId16" Type="http://schemas.openxmlformats.org/officeDocument/2006/relationships/hyperlink" Target="https://login.consultant.ru/link/?req=doc&amp;base=LAW&amp;n=123544&amp;dst=100016" TargetMode = "External"/>
	<Relationship Id="rId17" Type="http://schemas.openxmlformats.org/officeDocument/2006/relationships/hyperlink" Target="https://login.consultant.ru/link/?req=doc&amp;base=LAW&amp;n=138672&amp;dst=100006" TargetMode = "External"/>
	<Relationship Id="rId18" Type="http://schemas.openxmlformats.org/officeDocument/2006/relationships/hyperlink" Target="https://login.consultant.ru/link/?req=doc&amp;base=LAW&amp;n=138672&amp;dst=100008" TargetMode = "External"/>
	<Relationship Id="rId19" Type="http://schemas.openxmlformats.org/officeDocument/2006/relationships/header" Target="header2.xml"/>
	<Relationship Id="rId20" Type="http://schemas.openxmlformats.org/officeDocument/2006/relationships/footer" Target="footer2.xml"/>
	<Relationship Id="rId21" Type="http://schemas.openxmlformats.org/officeDocument/2006/relationships/hyperlink" Target="https://login.consultant.ru/link/?req=doc&amp;base=LAW&amp;n=341218&amp;dst=100005" TargetMode = "External"/>
	<Relationship Id="rId22" Type="http://schemas.openxmlformats.org/officeDocument/2006/relationships/hyperlink" Target="https://login.consultant.ru/link/?req=doc&amp;base=LAW&amp;n=107086" TargetMode = "External"/>
	<Relationship Id="rId23" Type="http://schemas.openxmlformats.org/officeDocument/2006/relationships/hyperlink" Target="https://login.consultant.ru/link/?req=doc&amp;base=LAW&amp;n=418498&amp;dst=100012" TargetMode = "External"/>
	<Relationship Id="rId24" Type="http://schemas.openxmlformats.org/officeDocument/2006/relationships/hyperlink" Target="https://login.consultant.ru/link/?req=doc&amp;base=LAW&amp;n=452917" TargetMode = "External"/>
	<Relationship Id="rId25" Type="http://schemas.openxmlformats.org/officeDocument/2006/relationships/hyperlink" Target="https://login.consultant.ru/link/?req=doc&amp;base=LAW&amp;n=418498&amp;dst=100058" TargetMode = "External"/>
	<Relationship Id="rId26" Type="http://schemas.openxmlformats.org/officeDocument/2006/relationships/hyperlink" Target="https://login.consultant.ru/link/?req=doc&amp;base=LAW&amp;n=452917" TargetMode = "External"/>
	<Relationship Id="rId27" Type="http://schemas.openxmlformats.org/officeDocument/2006/relationships/hyperlink" Target="https://login.consultant.ru/link/?req=doc&amp;base=LAW&amp;n=471271&amp;dst=100349" TargetMode = "External"/>
	<Relationship Id="rId28" Type="http://schemas.openxmlformats.org/officeDocument/2006/relationships/hyperlink" Target="https://login.consultant.ru/link/?req=doc&amp;base=LAW&amp;n=341218&amp;dst=100005" TargetMode = "External"/>
	<Relationship Id="rId29" Type="http://schemas.openxmlformats.org/officeDocument/2006/relationships/hyperlink" Target="https://login.consultant.ru/link/?req=doc&amp;base=LAW&amp;n=197468&amp;dst=100012" TargetMode = "External"/>
	<Relationship Id="rId30" Type="http://schemas.openxmlformats.org/officeDocument/2006/relationships/hyperlink" Target="https://login.consultant.ru/link/?req=doc&amp;base=LAW&amp;n=418498&amp;dst=100058" TargetMode = "External"/>
	<Relationship Id="rId31" Type="http://schemas.openxmlformats.org/officeDocument/2006/relationships/hyperlink" Target="https://login.consultant.ru/link/?req=doc&amp;base=LAW&amp;n=471271&amp;dst=100347" TargetMode = "External"/>
	<Relationship Id="rId32" Type="http://schemas.openxmlformats.org/officeDocument/2006/relationships/hyperlink" Target="https://login.consultant.ru/link/?req=doc&amp;base=LAW&amp;n=418498&amp;dst=100058" TargetMode = "External"/>
	<Relationship Id="rId33" Type="http://schemas.openxmlformats.org/officeDocument/2006/relationships/hyperlink" Target="https://login.consultant.ru/link/?req=doc&amp;base=LAW&amp;n=418498&amp;dst=100008" TargetMode = "External"/>
	<Relationship Id="rId34" Type="http://schemas.openxmlformats.org/officeDocument/2006/relationships/hyperlink" Target="https://login.consultant.ru/link/?req=doc&amp;base=LAW&amp;n=418498&amp;dst=1000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Таможенного союза от 18.10.2011 N 824
(ред. от 19.12.2019)
"О принятии технического регламента Таможенного союза "Безопасность лифтов"
(вместе с "ТР ТС 011/2011. Технический регламент Таможенного союза. Безопасность лифтов")</dc:title>
  <dcterms:created xsi:type="dcterms:W3CDTF">2024-03-19T13:09:20Z</dcterms:created>
</cp:coreProperties>
</file>