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11215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1215B" w:rsidRDefault="00E86A6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15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1215B" w:rsidRDefault="00E86A69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20.10.2023 N 1744</w:t>
            </w:r>
            <w:r>
              <w:rPr>
                <w:sz w:val="48"/>
              </w:rPr>
              <w:br/>
              <w:t>(ред. от 15.11.2025)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метрополитенах"</w:t>
            </w:r>
            <w:r>
              <w:rPr>
                <w:sz w:val="48"/>
              </w:rPr>
              <w:br/>
              <w:t>(вместе с "Правилами организации безопасного</w:t>
            </w:r>
            <w:r>
              <w:rPr>
                <w:sz w:val="48"/>
              </w:rPr>
              <w:t xml:space="preserve">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метрополитенах")</w:t>
            </w:r>
          </w:p>
        </w:tc>
      </w:tr>
      <w:tr w:rsidR="0011215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1215B" w:rsidRDefault="00E86A6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11215B" w:rsidRDefault="0011215B">
      <w:pPr>
        <w:pStyle w:val="ConsPlusNormal0"/>
        <w:sectPr w:rsidR="0011215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1215B" w:rsidRDefault="0011215B">
      <w:pPr>
        <w:pStyle w:val="ConsPlusNormal0"/>
        <w:ind w:firstLine="540"/>
        <w:jc w:val="both"/>
        <w:outlineLvl w:val="0"/>
      </w:pPr>
    </w:p>
    <w:p w:rsidR="0011215B" w:rsidRDefault="00E86A69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11215B" w:rsidRDefault="0011215B">
      <w:pPr>
        <w:pStyle w:val="ConsPlusTitle0"/>
        <w:jc w:val="center"/>
      </w:pPr>
    </w:p>
    <w:p w:rsidR="0011215B" w:rsidRDefault="00E86A69">
      <w:pPr>
        <w:pStyle w:val="ConsPlusTitle0"/>
        <w:jc w:val="center"/>
      </w:pPr>
      <w:r>
        <w:t>ПОСТАНОВЛЕНИЕ</w:t>
      </w:r>
    </w:p>
    <w:p w:rsidR="0011215B" w:rsidRDefault="00E86A69">
      <w:pPr>
        <w:pStyle w:val="ConsPlusTitle0"/>
        <w:jc w:val="center"/>
      </w:pPr>
      <w:r>
        <w:t>от 20 октября 2023 г. N 1744</w:t>
      </w:r>
    </w:p>
    <w:p w:rsidR="0011215B" w:rsidRDefault="0011215B">
      <w:pPr>
        <w:pStyle w:val="ConsPlusTitle0"/>
        <w:jc w:val="center"/>
      </w:pPr>
    </w:p>
    <w:p w:rsidR="0011215B" w:rsidRDefault="00E86A69">
      <w:pPr>
        <w:pStyle w:val="ConsPlusTitle0"/>
        <w:jc w:val="center"/>
      </w:pPr>
      <w:r>
        <w:t>ОБ ОРГАНИЗАЦИИ</w:t>
      </w:r>
    </w:p>
    <w:p w:rsidR="0011215B" w:rsidRDefault="00E86A69">
      <w:pPr>
        <w:pStyle w:val="ConsPlusTitle0"/>
        <w:jc w:val="center"/>
      </w:pPr>
      <w:r>
        <w:t>БЕЗОПАСНОГО ИСПОЛЬЗОВАНИЯ И СОДЕРЖАНИЯ ЛИФТОВ, ПОДЪЕМНЫХ</w:t>
      </w:r>
    </w:p>
    <w:p w:rsidR="0011215B" w:rsidRDefault="00E86A69">
      <w:pPr>
        <w:pStyle w:val="ConsPlusTitle0"/>
        <w:jc w:val="center"/>
      </w:pPr>
      <w:r>
        <w:t>ПЛАТФОРМ ДЛЯ ИНВАЛИДОВ, ПАССАЖИРСКИХ КОНВЕЙЕРОВ (ДВИЖУЩИХСЯ</w:t>
      </w:r>
    </w:p>
    <w:p w:rsidR="0011215B" w:rsidRDefault="00E86A69">
      <w:pPr>
        <w:pStyle w:val="ConsPlusTitle0"/>
        <w:jc w:val="center"/>
      </w:pPr>
      <w:r>
        <w:t>ПЕШЕХОДНЫХ ДОРОЖЕК) И ЭСКАЛАТОРОВ, ЗА ИСКЛЮЧЕНИЕМ</w:t>
      </w:r>
    </w:p>
    <w:p w:rsidR="0011215B" w:rsidRDefault="00E86A69">
      <w:pPr>
        <w:pStyle w:val="ConsPlusTitle0"/>
        <w:jc w:val="center"/>
      </w:pPr>
      <w:r>
        <w:t>ЭСКАЛАТОРОВ В МЕТРОПОЛИТЕНАХ</w:t>
      </w:r>
    </w:p>
    <w:p w:rsidR="0011215B" w:rsidRDefault="0011215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121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15B" w:rsidRDefault="0011215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15B" w:rsidRDefault="0011215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215B" w:rsidRDefault="00E86A6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215B" w:rsidRDefault="00E86A6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РФ от 15.11.2025 N 1809 &quot;О внесении изменения в постановление Правительства Российской Федерации от 20 октября 2023 г. N 1744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15.11.2025 N 1809)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15B" w:rsidRDefault="0011215B">
            <w:pPr>
              <w:pStyle w:val="ConsPlusNormal0"/>
            </w:pPr>
          </w:p>
        </w:tc>
      </w:tr>
    </w:tbl>
    <w:p w:rsidR="0011215B" w:rsidRDefault="0011215B">
      <w:pPr>
        <w:pStyle w:val="ConsPlusNormal0"/>
        <w:jc w:val="center"/>
      </w:pPr>
    </w:p>
    <w:p w:rsidR="0011215B" w:rsidRDefault="00E86A69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42" w:tooltip="ПРАВИЛА">
        <w:r>
          <w:rPr>
            <w:color w:val="0000FF"/>
          </w:rPr>
          <w:t>Правила</w:t>
        </w:r>
      </w:hyperlink>
      <w:r>
        <w:t xml:space="preserve">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11215B" w:rsidRDefault="00E86A69">
      <w:pPr>
        <w:pStyle w:val="ConsPlusNormal0"/>
        <w:spacing w:before="240"/>
        <w:ind w:firstLine="540"/>
        <w:jc w:val="both"/>
      </w:pPr>
      <w:hyperlink r:id="rId10" w:tooltip="Постановление Правительства РФ от 24.06.2017 N 743 (ред. от 03.02.2023) &quot;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июня 2017 г. N 743 "Об организации безопасного использования и содержания лифтов, подъемных платформ для инвали</w:t>
      </w:r>
      <w:r>
        <w:t>дов, пассажирских конвейеров (движущихся пешеходных дорожек), эскалаторов, за исключением эскалаторов в метрополитенах" (Собрание законодательства Российской Федерации, 2017, N 27, ст. 4044);</w:t>
      </w:r>
    </w:p>
    <w:p w:rsidR="0011215B" w:rsidRDefault="00E86A69">
      <w:pPr>
        <w:pStyle w:val="ConsPlusNormal0"/>
        <w:spacing w:before="240"/>
        <w:ind w:firstLine="540"/>
        <w:jc w:val="both"/>
      </w:pPr>
      <w:hyperlink r:id="rId11" w:tooltip="Постановление Правительства РФ от 20.03.2018 N 303 &quot;О внесении изменения в постановление Правительства Российской Федерации от 24 июня 2017 г. N 743&quot; ------------ Утратил силу или отменен {КонсультантПлюс}">
        <w:r>
          <w:rPr>
            <w:color w:val="0000FF"/>
          </w:rPr>
          <w:t>постановлени</w:t>
        </w:r>
        <w:r>
          <w:rPr>
            <w:color w:val="0000FF"/>
          </w:rPr>
          <w:t>е</w:t>
        </w:r>
      </w:hyperlink>
      <w:r>
        <w:t xml:space="preserve"> Правительства Российской Федерации от 20 марта 2018 г. N 303 "О внесении изменения в постановление Правительства Российской Федерации от 24 июня 2017 г. N 743" (Собрание законодательства Российской Федерации, 2018, N 13, ст. 1819);</w:t>
      </w:r>
    </w:p>
    <w:p w:rsidR="0011215B" w:rsidRDefault="00E86A69">
      <w:pPr>
        <w:pStyle w:val="ConsPlusNormal0"/>
        <w:spacing w:before="240"/>
        <w:ind w:firstLine="540"/>
        <w:jc w:val="both"/>
      </w:pPr>
      <w:hyperlink r:id="rId12" w:tooltip="Постановление Правительства РФ от 22.12.2018 N 1639 &quot;О внесении изменений в Правила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декабря 2018 г. N 1639 "О внесении изменений в Правила организации безопасного использования и содержания лифтов, под</w:t>
      </w:r>
      <w:r>
        <w:t>ъемных платформ для инвалидов, пассажирских конвейеров (движущихся пешеходных дорожек) и эскалаторов, за исключением эскалаторов в метрополитенах" (Собрание законодательства Российской Федерации, 2018, N 53, ст. 8679);</w:t>
      </w:r>
    </w:p>
    <w:p w:rsidR="0011215B" w:rsidRDefault="00E86A69">
      <w:pPr>
        <w:pStyle w:val="ConsPlusNormal0"/>
        <w:spacing w:before="240"/>
        <w:ind w:firstLine="540"/>
        <w:jc w:val="both"/>
      </w:pPr>
      <w:hyperlink r:id="rId13" w:tooltip="Постановление Правительства РФ от 14.08.2019 N 1047 &quot;О внесении изменения в постановление Правительства Российской Федерации от 24 июня 2017 г. N 74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августа 2019 г. N 1047 "О внесении изменения в постановление Правительства Российской Федерации от 24 июня 2017 г. N 743" (Собрание законодательства Российской Федерации, 2019, N 33, ст</w:t>
      </w:r>
      <w:r>
        <w:t>. 4830);</w:t>
      </w:r>
    </w:p>
    <w:p w:rsidR="0011215B" w:rsidRDefault="00E86A69">
      <w:pPr>
        <w:pStyle w:val="ConsPlusNormal0"/>
        <w:spacing w:before="240"/>
        <w:ind w:firstLine="540"/>
        <w:jc w:val="both"/>
      </w:pPr>
      <w:hyperlink r:id="rId14" w:tooltip="Постановление Правительства РФ от 19.04.2022 N 703 &quot;О внесении изменений в Правила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19 апреля 2022 г. N 703 "О внесении изменений в Правила организации безопасного использов</w:t>
      </w:r>
      <w:r>
        <w:t xml:space="preserve">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метрополитенах" (Собрание законодательства </w:t>
      </w:r>
      <w:r>
        <w:lastRenderedPageBreak/>
        <w:t>Российской Федерации, 2022, N 17, ст. 2911);</w:t>
      </w:r>
    </w:p>
    <w:p w:rsidR="0011215B" w:rsidRDefault="00E86A69">
      <w:pPr>
        <w:pStyle w:val="ConsPlusNormal0"/>
        <w:spacing w:before="240"/>
        <w:ind w:firstLine="540"/>
        <w:jc w:val="both"/>
      </w:pPr>
      <w:hyperlink r:id="rId15" w:tooltip="Постановление Правительства РФ от 30.11.2022 N 2166 &quot;О внесении изменений в Правила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ноября 2022 г. N 2166 "О внесении изменений в Правила организации безопасного использования и сод</w:t>
      </w:r>
      <w:r>
        <w:t>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метрополитенах" (Собрание законодательства Российской Федерации, 2022, N 49, ст. 8679);</w:t>
      </w:r>
    </w:p>
    <w:p w:rsidR="0011215B" w:rsidRDefault="00E86A69">
      <w:pPr>
        <w:pStyle w:val="ConsPlusNormal0"/>
        <w:spacing w:before="240"/>
        <w:ind w:firstLine="540"/>
        <w:jc w:val="both"/>
      </w:pPr>
      <w:hyperlink r:id="rId16" w:tooltip="Постановление Правительства РФ от 03.02.2023 N 159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------------ Недействующая редакция {Консульт">
        <w:r>
          <w:rPr>
            <w:color w:val="0000FF"/>
          </w:rPr>
          <w:t>пункт 18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</w:t>
      </w:r>
      <w:r>
        <w:t>3 февраля 2023 г. N 159 "О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Федерации" (Собрание законодательства Российской Федерации, 2023, N 6, ст. 989)</w:t>
      </w:r>
      <w:r>
        <w:t>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2(1). Установить, что до 1 января 2027 г. техническое освидетельствование и обследование подъемных платформ для инвалидов, пассажирских конвейеров (движущихся пешеходных дорожек) и эскалаторов, за исключением эскалаторов в метрополитенах (далее - объекты</w:t>
      </w:r>
      <w:r>
        <w:t>), вправе осуществлять организации, имеющие в штате не менее 3 работников, участвующих в выполнении работ по техническому освидетельствованию и обследованию объектов, квалификация которых должна соответствовать положениям профессиональных стандартов для вы</w:t>
      </w:r>
      <w:r>
        <w:t>полнения соответствующего вида работ, и располагающие испытательным оборудованием и средствами измерений, которые соответствуют требованиям законодательства Российской Федерации об обеспечении единства измерений.</w:t>
      </w:r>
    </w:p>
    <w:p w:rsidR="0011215B" w:rsidRDefault="00E86A69">
      <w:pPr>
        <w:pStyle w:val="ConsPlusNormal0"/>
        <w:jc w:val="both"/>
      </w:pPr>
      <w:r>
        <w:t xml:space="preserve">(п. 2(1) введен </w:t>
      </w:r>
      <w:hyperlink r:id="rId17" w:tooltip="Постановление Правительства РФ от 15.11.2025 N 1809 &quot;О внесении изменения в постановление Правительства Российской Федерации от 20 октября 2023 г. N 1744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15.11.2025 N 1809)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3. Реализация настоящего постановления осуществляется в пределах установленной Президентом Российской Федерации и Правительством Российской Федерации предельной численности работников соотв</w:t>
      </w:r>
      <w:r>
        <w:t>етствующих федеральных органов исполнительной власти, а также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сентября 2024 г. и дейс</w:t>
      </w:r>
      <w:r>
        <w:t>твует до 1 сентября 2030 г.</w:t>
      </w:r>
    </w:p>
    <w:p w:rsidR="0011215B" w:rsidRDefault="0011215B">
      <w:pPr>
        <w:pStyle w:val="ConsPlusNormal0"/>
        <w:ind w:firstLine="540"/>
        <w:jc w:val="both"/>
      </w:pPr>
    </w:p>
    <w:p w:rsidR="0011215B" w:rsidRDefault="00E86A69">
      <w:pPr>
        <w:pStyle w:val="ConsPlusNormal0"/>
        <w:jc w:val="right"/>
      </w:pPr>
      <w:r>
        <w:t>Председатель Правительства</w:t>
      </w:r>
    </w:p>
    <w:p w:rsidR="0011215B" w:rsidRDefault="00E86A69">
      <w:pPr>
        <w:pStyle w:val="ConsPlusNormal0"/>
        <w:jc w:val="right"/>
      </w:pPr>
      <w:r>
        <w:t>Российской Федерации</w:t>
      </w:r>
    </w:p>
    <w:p w:rsidR="0011215B" w:rsidRDefault="00E86A69">
      <w:pPr>
        <w:pStyle w:val="ConsPlusNormal0"/>
        <w:jc w:val="right"/>
      </w:pPr>
      <w:r>
        <w:t>М.МИШУСТИН</w:t>
      </w:r>
    </w:p>
    <w:p w:rsidR="0011215B" w:rsidRDefault="0011215B">
      <w:pPr>
        <w:pStyle w:val="ConsPlusNormal0"/>
        <w:jc w:val="right"/>
      </w:pPr>
    </w:p>
    <w:p w:rsidR="0011215B" w:rsidRDefault="0011215B">
      <w:pPr>
        <w:pStyle w:val="ConsPlusNormal0"/>
        <w:jc w:val="right"/>
      </w:pPr>
    </w:p>
    <w:p w:rsidR="0011215B" w:rsidRDefault="0011215B">
      <w:pPr>
        <w:pStyle w:val="ConsPlusNormal0"/>
        <w:jc w:val="right"/>
      </w:pPr>
    </w:p>
    <w:p w:rsidR="0011215B" w:rsidRDefault="0011215B">
      <w:pPr>
        <w:pStyle w:val="ConsPlusNormal0"/>
        <w:jc w:val="right"/>
      </w:pPr>
    </w:p>
    <w:p w:rsidR="0011215B" w:rsidRDefault="0011215B">
      <w:pPr>
        <w:pStyle w:val="ConsPlusNormal0"/>
        <w:jc w:val="right"/>
      </w:pPr>
    </w:p>
    <w:p w:rsidR="0011215B" w:rsidRDefault="00E86A69">
      <w:pPr>
        <w:pStyle w:val="ConsPlusNormal0"/>
        <w:jc w:val="right"/>
        <w:outlineLvl w:val="0"/>
      </w:pPr>
      <w:r>
        <w:t>Утверждены</w:t>
      </w:r>
    </w:p>
    <w:p w:rsidR="0011215B" w:rsidRDefault="00E86A69">
      <w:pPr>
        <w:pStyle w:val="ConsPlusNormal0"/>
        <w:jc w:val="right"/>
      </w:pPr>
      <w:r>
        <w:t>постановлением Правительства</w:t>
      </w:r>
    </w:p>
    <w:p w:rsidR="0011215B" w:rsidRDefault="00E86A69">
      <w:pPr>
        <w:pStyle w:val="ConsPlusNormal0"/>
        <w:jc w:val="right"/>
      </w:pPr>
      <w:r>
        <w:t>Российской Федерации</w:t>
      </w:r>
    </w:p>
    <w:p w:rsidR="0011215B" w:rsidRDefault="00E86A69">
      <w:pPr>
        <w:pStyle w:val="ConsPlusNormal0"/>
        <w:jc w:val="right"/>
      </w:pPr>
      <w:r>
        <w:t>от 20 октября 2023 г. N 1744</w:t>
      </w:r>
    </w:p>
    <w:p w:rsidR="0011215B" w:rsidRDefault="0011215B">
      <w:pPr>
        <w:pStyle w:val="ConsPlusNormal0"/>
        <w:jc w:val="center"/>
      </w:pPr>
    </w:p>
    <w:p w:rsidR="0011215B" w:rsidRDefault="00E86A69">
      <w:pPr>
        <w:pStyle w:val="ConsPlusTitle0"/>
        <w:jc w:val="center"/>
      </w:pPr>
      <w:bookmarkStart w:id="1" w:name="P42"/>
      <w:bookmarkEnd w:id="1"/>
      <w:r>
        <w:t>ПРАВИЛА</w:t>
      </w:r>
    </w:p>
    <w:p w:rsidR="0011215B" w:rsidRDefault="00E86A69">
      <w:pPr>
        <w:pStyle w:val="ConsPlusTitle0"/>
        <w:jc w:val="center"/>
      </w:pPr>
      <w:r>
        <w:lastRenderedPageBreak/>
        <w:t>ОРГАНИЗАЦИИ БЕЗОПАСНОГО ИСПОЛЬЗОВАНИЯ И СОДЕРЖАНИЯ ЛИФТОВ,</w:t>
      </w:r>
    </w:p>
    <w:p w:rsidR="0011215B" w:rsidRDefault="00E86A69">
      <w:pPr>
        <w:pStyle w:val="ConsPlusTitle0"/>
        <w:jc w:val="center"/>
      </w:pPr>
      <w:r>
        <w:t>ПОДЪЕМНЫХ ПЛАТФОРМ ДЛЯ ИНВАЛИДОВ, ПАССАЖИРСКИХ КОНВЕЙЕРОВ</w:t>
      </w:r>
    </w:p>
    <w:p w:rsidR="0011215B" w:rsidRDefault="00E86A69">
      <w:pPr>
        <w:pStyle w:val="ConsPlusTitle0"/>
        <w:jc w:val="center"/>
      </w:pPr>
      <w:r>
        <w:t>(ДВИЖУЩИХСЯ ПЕШЕХОДНЫХ ДОРОЖЕК) И ЭСКАЛАТОРОВ,</w:t>
      </w:r>
    </w:p>
    <w:p w:rsidR="0011215B" w:rsidRDefault="00E86A69">
      <w:pPr>
        <w:pStyle w:val="ConsPlusTitle0"/>
        <w:jc w:val="center"/>
      </w:pPr>
      <w:r>
        <w:t>ЗА ИСКЛЮЧЕНИЕМ ЭСКАЛАТОРОВ В МЕТРОПОЛИТЕНАХ</w:t>
      </w:r>
    </w:p>
    <w:p w:rsidR="0011215B" w:rsidRDefault="0011215B">
      <w:pPr>
        <w:pStyle w:val="ConsPlusNormal0"/>
        <w:jc w:val="center"/>
      </w:pPr>
    </w:p>
    <w:p w:rsidR="0011215B" w:rsidRDefault="00E86A69">
      <w:pPr>
        <w:pStyle w:val="ConsPlusNormal0"/>
        <w:ind w:firstLine="540"/>
        <w:jc w:val="both"/>
      </w:pPr>
      <w:r>
        <w:t>1. Настоящие Правила устанавливают порядок организации безопасного использования и содержания лифтов, подъ</w:t>
      </w:r>
      <w:r>
        <w:t>емных платформ для инвалидов, пассажирских конвейеров (движущихся пешеходных дорожек) и эскалаторов, за исключением эскалаторов в метрополитенах (далее - объекты).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2. Настоящие Правила не распространяются: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а) на лифты, предназначенные для использования и и</w:t>
      </w:r>
      <w:r>
        <w:t xml:space="preserve">спользуемые в шахтах горной и угольной промышленности, на судах и иных плавучих средствах, платформах для разведки и бурения на море, самолетах и летательных аппаратах, а также на лифты с </w:t>
      </w:r>
      <w:proofErr w:type="spellStart"/>
      <w:r>
        <w:t>зубчато</w:t>
      </w:r>
      <w:proofErr w:type="spellEnd"/>
      <w:r>
        <w:t>-реечным или винтовым механизмом подъема и лифты специального</w:t>
      </w:r>
      <w:r>
        <w:t xml:space="preserve"> назначения для военных целей;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б) на грузовые лифты, которые предназначены только для подъема и спуска грузов, конструктивные особенности, размеры кабины и дверей шахты которых не допускают свободного доступа в них человека;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в) на объекты, используемые для</w:t>
      </w:r>
      <w:r>
        <w:t xml:space="preserve"> личных, семейных и домашних нужд.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3. Понятия, используемые в настоящих Правилах, означают следующее: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"аварийно-техническое обслуживание объекта" - комплекс мероприятий по эвакуации лиц, находящихся на объекте (внутри объекта), и пуску остановившихся объек</w:t>
      </w:r>
      <w:r>
        <w:t>тов, а также устранение неисправностей, связанных с прекращением функционирования двусторонней переговорной связи и (или) диспетчерского (операторского) контроля за работой объекта;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"владелец объекта":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юридическое лицо или индивидуальный предприниматель, в</w:t>
      </w:r>
      <w:r>
        <w:t>ладеющие объектом на праве собственности либо ином законном основании и осуществляющие использование и содержание объекта;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в отношении объектов в многоквартирном доме в случае, если собственниками помещений в многоквартирным домом выбран и реализован один </w:t>
      </w:r>
      <w:r>
        <w:t xml:space="preserve">из способов управления многоквартирным домом, предусмотренных </w:t>
      </w:r>
      <w:hyperlink r:id="rId18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19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>3 части 2 статьи 161</w:t>
        </w:r>
      </w:hyperlink>
      <w:r>
        <w:t xml:space="preserve"> Жилищного кодекса Российской Федерации, - лицо, осуществляющее управление многоквартирным домом в соответствии с Жилищным </w:t>
      </w:r>
      <w:hyperlink r:id="rId20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в отношении объектов в многоквартирном доме в случае непосредственного управления многоквартирным домом собственниками помещ</w:t>
      </w:r>
      <w:r>
        <w:t xml:space="preserve">ений в таком доме и в случаях, если способ управления многоквартирным домом не выбран или не реализован, - специализированная организация, заключившая договор в отношении объекта в соответствии со </w:t>
      </w:r>
      <w:hyperlink r:id="rId21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>статьей 164</w:t>
        </w:r>
      </w:hyperlink>
      <w:r>
        <w:t xml:space="preserve"> Жилищного кодекса Российской Федерации и </w:t>
      </w:r>
      <w:hyperlink r:id="rId22" w:tooltip="Постановление Правительства РФ от 13.08.2006 N 491 (ред. от 07.03.2025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>
        <w:r>
          <w:rPr>
            <w:color w:val="0000FF"/>
          </w:rPr>
          <w:t>Правилами</w:t>
        </w:r>
      </w:hyperlink>
      <w:r>
        <w:t xml:space="preserve"> содержания общего имущества в многоквартирном доме, утвержденными постановлением Правительства Российской Федерации от </w:t>
      </w:r>
      <w:r>
        <w:lastRenderedPageBreak/>
        <w:t>13 августа 2006 г. N 491 "</w:t>
      </w:r>
      <w:r>
        <w:t xml:space="preserve"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</w:t>
      </w:r>
      <w:r>
        <w:t>ненадлежащего качества и (или) с перерывами, превышающими установленную продолжительность";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"вывод объекта из эксплуатации" - документально оформленное событие, свидетельствующее о прекращении использования объекта в связи с </w:t>
      </w:r>
      <w:proofErr w:type="spellStart"/>
      <w:r>
        <w:t>демонтажом</w:t>
      </w:r>
      <w:proofErr w:type="spellEnd"/>
      <w:r>
        <w:t xml:space="preserve"> или с целью последую</w:t>
      </w:r>
      <w:r>
        <w:t>щего проведения модернизации;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"квалифицированный персонал" - физические лица, уровень квалификации которых соответствует требованиям к квалификации, необходимой для выполнения трудовой функции по выполнению соответствующего вида (видов) работ по монтажу, д</w:t>
      </w:r>
      <w:r>
        <w:t xml:space="preserve">емонтажу, эксплуатации, в том числе обслуживанию и ремонту, техническому освидетельствованию и обследованию объекта, в соответствии с положениями профессиональных стандартов, устанавливающих характеристики квалификации для выполнения соответствующих видов </w:t>
      </w:r>
      <w:r>
        <w:t xml:space="preserve">работ, подтвердившие соответствие своей квалификации в порядке, предусмотренном Федеральным </w:t>
      </w:r>
      <w:hyperlink r:id="rId23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законом</w:t>
        </w:r>
      </w:hyperlink>
      <w:r>
        <w:t xml:space="preserve"> "О независимой оценке квалификации";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"контрольный осмотр объекта" - визуальное определение исправности объекта и его готовности к использованию в соответствии с требованиями руководства (инструкции) по эксплуатации </w:t>
      </w:r>
      <w:r>
        <w:t>объекта при вводе его в эксплуатацию;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"обслуживание и ремонт объекта" - комплекс работ по обеспечению и восстановлению исправности и безопасности объекта на стадии эксплуатации;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"осмотр объекта" - периодическая проверка объекта в соответствии с руководство</w:t>
      </w:r>
      <w:r>
        <w:t>м (инструкцией) по эксплуатации объекта и настоящими Правилами;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"система диспетчерского (операторского) контроля" - система технических средств для дистанционного контроля за работой объекта и устройств безопасности объекта, а также для обеспечения двустор</w:t>
      </w:r>
      <w:r>
        <w:t>онней переговорной связи между объектом и диспетчерским (операторским) пунктом;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"сопроводительная документация объекта" - документы, предусмотренные требованиями технического </w:t>
      </w:r>
      <w:hyperlink r:id="rId24" w:tooltip="Решение Комиссии Таможенного союза от 18.10.2011 N 824 (ред. от 29.11.2024) &quot;О принятии технического регламента Таможенного союза &quot;Безопасность лифтов&quot; (вместе с &quot;ТР ТС 011/2011. Технический регламент Таможенного союза. Безопасность лифтов&quot;) {КонсультантПлюс}">
        <w:r>
          <w:rPr>
            <w:color w:val="0000FF"/>
          </w:rPr>
          <w:t>регламента</w:t>
        </w:r>
      </w:hyperlink>
      <w:r>
        <w:t xml:space="preserve"> Таможенного союза "Безопасность лифтов" (ТР ТС 011/2011) и технического </w:t>
      </w:r>
      <w:hyperlink r:id="rId25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машин и оборудования" (ТР ТС 010/2011) (далее соответственно - технический регламент Таможенного союза "Безопасность лифтов", </w:t>
      </w:r>
      <w:r>
        <w:t>технический регламент Таможенного союза "О безопасности машин и оборудования") и скомплектованные при выпуске объекта в обращение, составленные при монтаже объекта, последующем использовании и содержании объекта, в том числе техническая документация по зам</w:t>
      </w:r>
      <w:r>
        <w:t>ене, установке или модернизации объекта (в случае выполнения его замены, установки во введенном в эксплуатацию здании (сооружении) или выполнения его модернизации), паспорт объекта, руководство (инструкция) по эксплуатации объекта, копии сертификатов соотв</w:t>
      </w:r>
      <w:r>
        <w:t xml:space="preserve">етствия на лифт и устройства безопасности лифта в случаях, предусмотренных техническим </w:t>
      </w:r>
      <w:hyperlink r:id="rId26" w:tooltip="Решение Комиссии Таможенного союза от 18.10.2011 N 824 (ред. от 29.11.2024) &quot;О принятии технического регламента Таможенного союза &quot;Безопасность лифтов&quot; (вместе с &quot;ТР ТС 011/2011. Технический регламент Таможенного союза. Безопасность лифтов&quot;) {КонсультантПлюс}">
        <w:r>
          <w:rPr>
            <w:color w:val="0000FF"/>
          </w:rPr>
          <w:t>регламентом</w:t>
        </w:r>
      </w:hyperlink>
      <w:r>
        <w:t xml:space="preserve"> Таможенного союза "Безопасн</w:t>
      </w:r>
      <w:r>
        <w:t xml:space="preserve">ость лифтов", на подъемные платформы для инвалидов, пассажирские конвейеры (движущиеся пешеходные дорожки) и эскалаторы, монтажный чертеж и принципиальная электрическая схема с перечнем элементов на лифты, принципиальная </w:t>
      </w:r>
      <w:r>
        <w:lastRenderedPageBreak/>
        <w:t>гидравлическая схема для гидравличе</w:t>
      </w:r>
      <w:r>
        <w:t>ских лифтов, а также принципиальная гидравлическая схема для подъемных платформ для инвалидов;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"специализированная организация" - юридическое лицо или индивидуальный предприниматель, предметом деятельности которых является выполнение одного или нескольких </w:t>
      </w:r>
      <w:r>
        <w:t>видов работ при осуществлении деятельности по монтажу, демонтажу, эксплуатации, в том числе обслуживанию и ремонту, объектов.</w:t>
      </w:r>
    </w:p>
    <w:p w:rsidR="0011215B" w:rsidRDefault="00E86A69">
      <w:pPr>
        <w:pStyle w:val="ConsPlusNormal0"/>
        <w:spacing w:before="240"/>
        <w:ind w:firstLine="540"/>
        <w:jc w:val="both"/>
      </w:pPr>
      <w:bookmarkStart w:id="2" w:name="P67"/>
      <w:bookmarkEnd w:id="2"/>
      <w:r>
        <w:t>4. Организация безопасного использования и содержания объекта обеспечивается владельцем объекта и включает в зависимости от вида о</w:t>
      </w:r>
      <w:r>
        <w:t>бъекта реализацию следующих мер:</w:t>
      </w:r>
    </w:p>
    <w:p w:rsidR="0011215B" w:rsidRDefault="00E86A69">
      <w:pPr>
        <w:pStyle w:val="ConsPlusNormal0"/>
        <w:spacing w:before="240"/>
        <w:ind w:firstLine="540"/>
        <w:jc w:val="both"/>
      </w:pPr>
      <w:bookmarkStart w:id="3" w:name="P68"/>
      <w:bookmarkEnd w:id="3"/>
      <w:r>
        <w:t xml:space="preserve">а) соблюдение требований технического </w:t>
      </w:r>
      <w:hyperlink r:id="rId27" w:tooltip="Решение Комиссии Таможенного союза от 18.10.2011 N 824 (ред. от 29.11.2024) &quot;О принятии технического регламента Таможенного союза &quot;Безопасность лифтов&quot; (вместе с &quot;ТР ТС 011/2011. Технический регламент Таможенного союза. Безопасность лифтов&quot;) {КонсультантПлюс}">
        <w:r>
          <w:rPr>
            <w:color w:val="0000FF"/>
          </w:rPr>
          <w:t>регламента</w:t>
        </w:r>
      </w:hyperlink>
      <w:r>
        <w:t xml:space="preserve"> Таможенного союза "Безопасность лифтов", тех</w:t>
      </w:r>
      <w:r>
        <w:t xml:space="preserve">нического </w:t>
      </w:r>
      <w:hyperlink r:id="rId28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машин и оборудования", настоящих Правил, руководства (инструкции) по эк</w:t>
      </w:r>
      <w:r>
        <w:t>сплуатации объекта и руководства (инструкции) по эксплуатации системы диспетчерского (операторского) контроля (при наличии);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б) обеспечение соответствия фактических параметров объекта основным техническим данным и характеристикам объекта и его оборудования</w:t>
      </w:r>
      <w:r>
        <w:t>, указанным в сопроводительной документации объекта;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в) организация осмотра объекта, обслуживания и ремонта объекта и системы диспетчерского (операторского) контроля в соответствии с требованиями руководства (инструкции) по эксплуатации объекта и руководст</w:t>
      </w:r>
      <w:r>
        <w:t>ва (инструкции) по эксплуатации системы диспетчерского (операторского) контроля (при наличии) (если руководством (инструкцией) по эксплуатации объекта периодичность осмотров объекта не определена, осмотры объекта проводятся в начале рабочей смены работнико</w:t>
      </w:r>
      <w:r>
        <w:t>м, который уполномочен владельцем объекта или специализированной организацией);</w:t>
      </w:r>
    </w:p>
    <w:p w:rsidR="0011215B" w:rsidRDefault="00E86A69">
      <w:pPr>
        <w:pStyle w:val="ConsPlusNormal0"/>
        <w:spacing w:before="240"/>
        <w:ind w:firstLine="540"/>
        <w:jc w:val="both"/>
      </w:pPr>
      <w:bookmarkStart w:id="4" w:name="P71"/>
      <w:bookmarkEnd w:id="4"/>
      <w:r>
        <w:t xml:space="preserve">г) организация аварийно-технического обслуживания объекта в соответствии с положениями </w:t>
      </w:r>
      <w:hyperlink w:anchor="P138" w:tooltip="18. Аварийно-техническое обслуживание объекта должно осуществляться круглосуточно и обеспечивать:">
        <w:r>
          <w:rPr>
            <w:color w:val="0000FF"/>
          </w:rPr>
          <w:t>пунктов 18</w:t>
        </w:r>
      </w:hyperlink>
      <w:r>
        <w:t xml:space="preserve"> и </w:t>
      </w:r>
      <w:hyperlink w:anchor="P141" w:tooltip="19. Порядок выполнения работ по аварийно-техническому обслуживанию объекта регламентируется распорядительными актами лица, их выполняющего, в которых предусматриваются:">
        <w:r>
          <w:rPr>
            <w:color w:val="0000FF"/>
          </w:rPr>
          <w:t>1</w:t>
        </w:r>
        <w:r>
          <w:rPr>
            <w:color w:val="0000FF"/>
          </w:rPr>
          <w:t>9</w:t>
        </w:r>
      </w:hyperlink>
      <w:r>
        <w:t xml:space="preserve"> настоящих Правил, руководства (инструкции) по эксплуатации объекта и руководства (инструкции) по эксплуатации системы диспетчерского (операторского) контроля (при наличии);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д) организация проведения технического освидетельствования объекта в течение назн</w:t>
      </w:r>
      <w:r>
        <w:t>аченного срока службы;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е) организация проведения обследования объекта по истечении назначенного срока службы;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ж) выполнение мероприятий по устранению нарушений и неисправностей, выявленных при проведении технического освидетельствования и обследования объе</w:t>
      </w:r>
      <w:r>
        <w:t>кта, в сроки, указанные в акте технического освидетельствования объекта и заключении по результатам обследования объекта;</w:t>
      </w:r>
    </w:p>
    <w:p w:rsidR="0011215B" w:rsidRDefault="00E86A69">
      <w:pPr>
        <w:pStyle w:val="ConsPlusNormal0"/>
        <w:spacing w:before="240"/>
        <w:ind w:firstLine="540"/>
        <w:jc w:val="both"/>
      </w:pPr>
      <w:bookmarkStart w:id="5" w:name="P75"/>
      <w:bookmarkEnd w:id="5"/>
      <w:r>
        <w:t>з) обеспечение надлежащего функционирования двусторонней переговорной связи между лицами, находящимися в кабине лифта, на грузонесущем</w:t>
      </w:r>
      <w:r>
        <w:t xml:space="preserve"> устройстве подъемной платформы для инвалидов, если такая платформа оборудована средствами для подключения к двусторонней переговорной связи, и квалифицированным персоналом;</w:t>
      </w:r>
    </w:p>
    <w:p w:rsidR="0011215B" w:rsidRDefault="00E86A69">
      <w:pPr>
        <w:pStyle w:val="ConsPlusNormal0"/>
        <w:spacing w:before="240"/>
        <w:ind w:firstLine="540"/>
        <w:jc w:val="both"/>
      </w:pPr>
      <w:bookmarkStart w:id="6" w:name="P76"/>
      <w:bookmarkEnd w:id="6"/>
      <w:r>
        <w:t xml:space="preserve">и) обеспечение сохранности документов, указанных в </w:t>
      </w:r>
      <w:hyperlink w:anchor="P101" w:tooltip="9. Ввод в эксплуатацию, содержание и использование объекта осуществляются при наличии:">
        <w:r>
          <w:rPr>
            <w:color w:val="0000FF"/>
          </w:rPr>
          <w:t>пункте 9</w:t>
        </w:r>
      </w:hyperlink>
      <w:r>
        <w:t xml:space="preserve"> настоящих Правил;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lastRenderedPageBreak/>
        <w:t>к) обеспечение беспрепятственного и безопасного подхода (доступа) квалифицированного персонала к сооружениям и техническим устройствам, испол</w:t>
      </w:r>
      <w:r>
        <w:t>ьзуемым на объекте, включая оборудование, расположенное на посадочных, этажных площадках и во вспомогательных помещениях (шахтах, приямках, машинных и блочных помещениях), а также освещенности подходов, проходов и зон обслуживания;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л) хранение ключей от ма</w:t>
      </w:r>
      <w:r>
        <w:t>шинных, блочных, чердачных и других помещений, используемых для размещения оборудования объекта, и их выдача квалифицированному персоналу, исключающие доступ посторонних лиц к помещениям и оборудованию объекта;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м) исключение хранения и размещения в машинны</w:t>
      </w:r>
      <w:r>
        <w:t>х и блочных помещениях, используемых для размещения оборудования объекта, предметов и оборудования, не связанных с использованием и содержанием объекта;</w:t>
      </w:r>
    </w:p>
    <w:p w:rsidR="0011215B" w:rsidRDefault="00E86A69">
      <w:pPr>
        <w:pStyle w:val="ConsPlusNormal0"/>
        <w:spacing w:before="240"/>
        <w:ind w:firstLine="540"/>
        <w:jc w:val="both"/>
      </w:pPr>
      <w:bookmarkStart w:id="7" w:name="P80"/>
      <w:bookmarkEnd w:id="7"/>
      <w:r>
        <w:t>н) размещение в кабине лифта и на основном посадочном этаже лифта, площадках подъемных платформ для инв</w:t>
      </w:r>
      <w:r>
        <w:t>алидов, пассажирских конвейеров (движущихся пешеходных дорожек) и эскалаторов информации на стендах, в виде табличек, наклеек и иных носителей, содержащей: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сведения о средствах и способе связи с квалифицированным персоналом и аварийной службой;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правила пользования объектом;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о) размещение на основной посадочной площадке (этаже) объекта информации с указанием номера объекта в соответствующем реестре объектов и заводского номера, даты ввода в эксплуатацию, срока службы и даты следующего технического</w:t>
      </w:r>
      <w:r>
        <w:t xml:space="preserve"> освидетельствования объекта;</w:t>
      </w:r>
    </w:p>
    <w:p w:rsidR="0011215B" w:rsidRDefault="00E86A69">
      <w:pPr>
        <w:pStyle w:val="ConsPlusNormal0"/>
        <w:spacing w:before="240"/>
        <w:ind w:firstLine="540"/>
        <w:jc w:val="both"/>
      </w:pPr>
      <w:bookmarkStart w:id="8" w:name="P84"/>
      <w:bookmarkEnd w:id="8"/>
      <w:r>
        <w:t xml:space="preserve">п) приостановление использования объекта по назначению в случае обнаружения при осмотре объекта или во время его работы неисправности устройств безопасности, сигнализации, а также других неисправностей, угрожающих безопасному </w:t>
      </w:r>
      <w:r>
        <w:t>использованию объекта либо его обслуживанию, до устранения таких неисправностей;</w:t>
      </w:r>
    </w:p>
    <w:p w:rsidR="0011215B" w:rsidRDefault="00E86A69">
      <w:pPr>
        <w:pStyle w:val="ConsPlusNormal0"/>
        <w:spacing w:before="240"/>
        <w:ind w:firstLine="540"/>
        <w:jc w:val="both"/>
      </w:pPr>
      <w:bookmarkStart w:id="9" w:name="P85"/>
      <w:bookmarkEnd w:id="9"/>
      <w:r>
        <w:t>р) соответствие квалификации работников владельца объекта требованиям профессиональных стандартов в зависимости от выполняемых ими трудовых функций;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с) назначение распорядител</w:t>
      </w:r>
      <w:r>
        <w:t>ьным актом из числа квалифицированного персонала лица, ответственного за организацию эксплуатации объекта, к должностным обязанностям которого относится обеспечение реализации мер, предусмотренных настоящим пунктом;</w:t>
      </w:r>
    </w:p>
    <w:p w:rsidR="0011215B" w:rsidRDefault="00E86A69">
      <w:pPr>
        <w:pStyle w:val="ConsPlusNormal0"/>
        <w:spacing w:before="240"/>
        <w:ind w:firstLine="540"/>
        <w:jc w:val="both"/>
      </w:pPr>
      <w:bookmarkStart w:id="10" w:name="P87"/>
      <w:bookmarkEnd w:id="10"/>
      <w:r>
        <w:t>т) обеспечение электрической энергией об</w:t>
      </w:r>
      <w:r>
        <w:t>орудования систем диспетчерского (операторского) контроля, видеонаблюдения, двусторонней переговорной связи и освещения кабины в течение не менее одного часа после прекращения энергоснабжения объекта.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5. Использование объекта, смонтированного в составе пос</w:t>
      </w:r>
      <w:r>
        <w:t>троенного либо реконструированного объекта капитального строительства, а также модернизированного (реконструированного), замененного либо установленного в эксплуатируемых зданиях и сооружениях, по назначению, предусмотренному сопроводительной документацией</w:t>
      </w:r>
      <w:r>
        <w:t xml:space="preserve"> объекта, </w:t>
      </w:r>
      <w:r>
        <w:lastRenderedPageBreak/>
        <w:t>допускается по результатам принятия решения о вводе объекта в эксплуатацию, оформленного в следующем порядке:</w:t>
      </w:r>
    </w:p>
    <w:p w:rsidR="0011215B" w:rsidRDefault="00E86A69">
      <w:pPr>
        <w:pStyle w:val="ConsPlusNormal0"/>
        <w:spacing w:before="240"/>
        <w:ind w:firstLine="540"/>
        <w:jc w:val="both"/>
      </w:pPr>
      <w:bookmarkStart w:id="11" w:name="P89"/>
      <w:bookmarkEnd w:id="11"/>
      <w:r>
        <w:t xml:space="preserve">а) решение о вводе объекта в эксплуатацию в отношении объектов организаций, подведомственных Министерству обороны Российской Федерации, </w:t>
      </w:r>
      <w:r>
        <w:t>Службе внешней разведки Российской Федерации, Федеральной службе исполнения наказаний, Федеральной службе охраны Российской Федерации, Федеральной службе безопасности Российской Федерации или Главному управлению специальных программ Президента Российской Ф</w:t>
      </w:r>
      <w:r>
        <w:t xml:space="preserve">едерации (далее - уполномоченные органы), принимается должностными лицами соответствующих уполномоченных органов и оформляется актом ввода объекта в эксплуатацию в порядке, предусмотренном </w:t>
      </w:r>
      <w:hyperlink w:anchor="P91" w:tooltip="6. В целях оформления решения о вводе объекта в эксплуатацию в отношении объектов, указанных в подпункте &quot;а&quot; пункта 5 настоящих Правил, после его монтажа владелец объекта направляет в соответствующий уполномоченный орган уведомление о вводе объекта в эксплуата">
        <w:r>
          <w:rPr>
            <w:color w:val="0000FF"/>
          </w:rPr>
          <w:t>пунктами 6</w:t>
        </w:r>
      </w:hyperlink>
      <w:r>
        <w:t xml:space="preserve"> - </w:t>
      </w:r>
      <w:hyperlink w:anchor="P98" w:tooltip="8. В случае направления уведомления о вводе объекта в эксплуатацию в отношении объектов, указанных в подпункте &quot;а&quot; пункта 5 настоящих Правил, с нарушением положений пункта 6 настоящих Правил уполномоченный орган в течение 5 рабочих дней со дня поступления тако">
        <w:r>
          <w:rPr>
            <w:color w:val="0000FF"/>
          </w:rPr>
          <w:t>8</w:t>
        </w:r>
      </w:hyperlink>
      <w:r>
        <w:t xml:space="preserve"> настоящих Правил;</w:t>
      </w:r>
    </w:p>
    <w:p w:rsidR="0011215B" w:rsidRDefault="00E86A69">
      <w:pPr>
        <w:pStyle w:val="ConsPlusNormal0"/>
        <w:spacing w:before="240"/>
        <w:ind w:firstLine="540"/>
        <w:jc w:val="both"/>
      </w:pPr>
      <w:bookmarkStart w:id="12" w:name="P90"/>
      <w:bookmarkEnd w:id="12"/>
      <w:r>
        <w:t xml:space="preserve">б) решение о вводе объекта в эксплуатацию в отношении объектов, не указанных в </w:t>
      </w:r>
      <w:hyperlink w:anchor="P89" w:tooltip="а) решение о вводе объекта в эксплуатацию в отношении объектов организаций, подведомственных Министерству обороны Российской Федерации, Службе внешней разведки Российской Федерации, Федеральной службе исполнения наказаний, Федеральной службе охраны Российской ">
        <w:r>
          <w:rPr>
            <w:color w:val="0000FF"/>
          </w:rPr>
          <w:t>подпункте "а"</w:t>
        </w:r>
      </w:hyperlink>
      <w:r>
        <w:t xml:space="preserve"> настоящего пункта, принимается владельцем объекта при условии выполнения требований </w:t>
      </w:r>
      <w:hyperlink w:anchor="P67" w:tooltip="4. Организация безопасного использования и содержания объекта обеспечивается владельцем объекта и включает в зависимости от вида объекта реализацию следующих мер:">
        <w:r>
          <w:rPr>
            <w:color w:val="0000FF"/>
          </w:rPr>
          <w:t>пункта 4</w:t>
        </w:r>
      </w:hyperlink>
      <w:r>
        <w:t xml:space="preserve"> настоящих Правил и на основании документов, предусмотр</w:t>
      </w:r>
      <w:r>
        <w:t xml:space="preserve">енных </w:t>
      </w:r>
      <w:hyperlink w:anchor="P101" w:tooltip="9. Ввод в эксплуатацию, содержание и использование объекта осуществляются при наличии:">
        <w:r>
          <w:rPr>
            <w:color w:val="0000FF"/>
          </w:rPr>
          <w:t>пунктом 9</w:t>
        </w:r>
      </w:hyperlink>
      <w:r>
        <w:t xml:space="preserve"> настоящих Правил. Указанное решение оформляется актом ввода объекта в эксплуатацию, при этом владелец объекта направляет </w:t>
      </w:r>
      <w:r>
        <w:t>уведомление о вводе объекта в эксплуатацию в 10-дневный срок со дня принятия им решения о вводе объекта в эксплуатацию в Федеральную службу по экологическому, технологическому и атомному надзору. В целях подготовки указанного решения владелец объекта вправ</w:t>
      </w:r>
      <w:r>
        <w:t>е привлекать специализированные организации. Владелец объекта вправе направить указанное уведомление в Федеральную службу по экологическому, технологическому и атомному надзору в том числе в форме электронного документа с использованием федеральной государ</w:t>
      </w:r>
      <w:r>
        <w:t>ственной информационной системы "Единый портал государственных и муниципальных услуг (функций)" (далее - единый портал).</w:t>
      </w:r>
    </w:p>
    <w:p w:rsidR="0011215B" w:rsidRDefault="00E86A69">
      <w:pPr>
        <w:pStyle w:val="ConsPlusNormal0"/>
        <w:spacing w:before="240"/>
        <w:ind w:firstLine="540"/>
        <w:jc w:val="both"/>
      </w:pPr>
      <w:bookmarkStart w:id="13" w:name="P91"/>
      <w:bookmarkEnd w:id="13"/>
      <w:r>
        <w:t xml:space="preserve">6. В целях оформления решения о вводе объекта в эксплуатацию в отношении объектов, указанных в </w:t>
      </w:r>
      <w:hyperlink w:anchor="P89" w:tooltip="а) решение о вводе объекта в эксплуатацию в отношении объектов организаций, подведомственных Министерству обороны Российской Федерации, Службе внешней разведки Российской Федерации, Федеральной службе исполнения наказаний, Федеральной службе охраны Российской ">
        <w:r>
          <w:rPr>
            <w:color w:val="0000FF"/>
          </w:rPr>
          <w:t>подп</w:t>
        </w:r>
        <w:r>
          <w:rPr>
            <w:color w:val="0000FF"/>
          </w:rPr>
          <w:t>ункте "а" пункта 5</w:t>
        </w:r>
      </w:hyperlink>
      <w:r>
        <w:t xml:space="preserve"> настоящих Правил, после его монтажа владелец объекта направляет в соответствующий уполномоченный орган уведомление о вводе объекта в эксплуатацию с указанием: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реквизитов декларации о соответствии лифта требованиям технического </w:t>
      </w:r>
      <w:hyperlink r:id="rId29" w:tooltip="Решение Комиссии Таможенного союза от 18.10.2011 N 824 (ред. от 29.11.2024) &quot;О принятии технического регламента Таможенного союза &quot;Безопасность лифтов&quot; (вместе с &quot;ТР ТС 011/2011. Технический регламент Таможенного союза. Безопасность лифтов&quot;) {КонсультантПлюс}">
        <w:r>
          <w:rPr>
            <w:color w:val="0000FF"/>
          </w:rPr>
          <w:t>регламента</w:t>
        </w:r>
      </w:hyperlink>
      <w:r>
        <w:t xml:space="preserve"> Таможенного союза "Безопасность лифтов" - для лифтов;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реквизитов сертификата соответствия подъемной платформы для инвалидов, пассажирского конвейера (движущейся пешеходной дорожки) и эскалатора требованиям технического </w:t>
      </w:r>
      <w:hyperlink r:id="rId30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машин и оборудования" - для подъемной платформы для инвалидов, пассажирского конвейера (движущейся пешеходной дорожки) и эскалатора;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реквизитов страхового полиса, подтвержд</w:t>
      </w:r>
      <w:r>
        <w:t xml:space="preserve">ающего заключение договора обязательного страхования гражданской ответственности владельца объекта за причинение вреда в результате аварии на объекте в соответствии с Федеральным </w:t>
      </w:r>
      <w:hyperlink r:id="rId31" w:tooltip="Федеральный закон от 27.07.2010 N 225-ФЗ (ред. от 29.12.2022)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(с изм. и доп., вступ. в силу с 01.01.2025) {Консульта">
        <w:r>
          <w:rPr>
            <w:color w:val="0000FF"/>
          </w:rPr>
          <w:t>законом</w:t>
        </w:r>
      </w:hyperlink>
      <w:r>
        <w:t xml:space="preserve"> "Об обязательном страховании гражданской ответственности владельца опасного объекта за причинение вреда в результате аварии на опасном объекте".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К уведомлению о вводе объекта в эксплуатацию владелец объекта прилагает к</w:t>
      </w:r>
      <w:r>
        <w:t xml:space="preserve">опию заключенного им договора (договоров) со специализированной организацией о выполнении работ по монтажу (демонтажу) в случае его заключения в соответствии с </w:t>
      </w:r>
      <w:hyperlink w:anchor="P117" w:tooltip="16. Владелец объекта обеспечивает выполнение одного или нескольких видов работ по монтажу, демонтажу, эксплуатации, в том числе обслуживанию и ремонту, объекта самостоятельно либо на основании соответствующего договора со специализированной организацией. В слу">
        <w:r>
          <w:rPr>
            <w:color w:val="0000FF"/>
          </w:rPr>
          <w:t>пунктом 16</w:t>
        </w:r>
      </w:hyperlink>
      <w:r>
        <w:t xml:space="preserve"> настоящих Правил </w:t>
      </w:r>
      <w:r>
        <w:lastRenderedPageBreak/>
        <w:t>и копию акта технического освид</w:t>
      </w:r>
      <w:r>
        <w:t xml:space="preserve">етельствования подъемной платформы для инвалидов, пассажирского конвейера (движущейся пешеходной дорожки) и эскалатора по форме, утверждаемой в соответствии с </w:t>
      </w:r>
      <w:hyperlink w:anchor="P171" w:tooltip="25. Техническое освидетельствование и обследование объектов осуществляется:">
        <w:r>
          <w:rPr>
            <w:color w:val="0000FF"/>
          </w:rPr>
          <w:t>пунктом 25</w:t>
        </w:r>
      </w:hyperlink>
      <w:r>
        <w:t xml:space="preserve"> настоящих Правил, - для подъемной платформы для инвалидов, пассажирского конвейера (движущейся пешеходной дорожки) и эскалатора.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7. Контрольный осмотр объекта, указанного в </w:t>
      </w:r>
      <w:hyperlink w:anchor="P89" w:tooltip="а) решение о вводе объекта в эксплуатацию в отношении объектов организаций, подведомственных Министерству обороны Российской Федерации, Службе внешней разведки Российской Федерации, Федеральной службе исполнения наказаний, Федеральной службе охраны Российской ">
        <w:r>
          <w:rPr>
            <w:color w:val="0000FF"/>
          </w:rPr>
          <w:t>подпункте "а" пункта 5</w:t>
        </w:r>
      </w:hyperlink>
      <w:r>
        <w:t xml:space="preserve"> на</w:t>
      </w:r>
      <w:r>
        <w:t xml:space="preserve">стоящих Правил, проводится в течение 10 рабочих дней со дня поступления в соответствии с положениями </w:t>
      </w:r>
      <w:hyperlink w:anchor="P91" w:tooltip="6. В целях оформления решения о вводе объекта в эксплуатацию в отношении объектов, указанных в подпункте &quot;а&quot; пункта 5 настоящих Правил, после его монтажа владелец объекта направляет в соответствующий уполномоченный орган уведомление о вводе объекта в эксплуата">
        <w:r>
          <w:rPr>
            <w:color w:val="0000FF"/>
          </w:rPr>
          <w:t>пункта 6</w:t>
        </w:r>
      </w:hyperlink>
      <w:r>
        <w:t xml:space="preserve"> настоящих Правил уведомления о вводе объекта в эксплуатацию уполномоченным органом с участием владельца объекта (его уполномоченных представителей).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Контрольный осмотр указанного объекта оформляется актом контрольного осмотра объекта в 2 экземплярах с пер</w:t>
      </w:r>
      <w:r>
        <w:t>едачей одного экземпляра владельцу объекта (его уполномоченному представителю).</w:t>
      </w:r>
    </w:p>
    <w:p w:rsidR="0011215B" w:rsidRDefault="00E86A69">
      <w:pPr>
        <w:pStyle w:val="ConsPlusNormal0"/>
        <w:spacing w:before="240"/>
        <w:ind w:firstLine="540"/>
        <w:jc w:val="both"/>
      </w:pPr>
      <w:bookmarkStart w:id="14" w:name="P98"/>
      <w:bookmarkEnd w:id="14"/>
      <w:r>
        <w:t xml:space="preserve">8. В случае направления уведомления о вводе объекта в эксплуатацию в отношении объектов, указанных в </w:t>
      </w:r>
      <w:hyperlink w:anchor="P89" w:tooltip="а) решение о вводе объекта в эксплуатацию в отношении объектов организаций, подведомственных Министерству обороны Российской Федерации, Службе внешней разведки Российской Федерации, Федеральной службе исполнения наказаний, Федеральной службе охраны Российской ">
        <w:r>
          <w:rPr>
            <w:color w:val="0000FF"/>
          </w:rPr>
          <w:t>подпункте "а" пункта 5</w:t>
        </w:r>
      </w:hyperlink>
      <w:r>
        <w:t xml:space="preserve"> настоящих Правил</w:t>
      </w:r>
      <w:r>
        <w:t xml:space="preserve">, с нарушением положений </w:t>
      </w:r>
      <w:hyperlink w:anchor="P91" w:tooltip="6. В целях оформления решения о вводе объекта в эксплуатацию в отношении объектов, указанных в подпункте &quot;а&quot; пункта 5 настоящих Правил, после его монтажа владелец объекта направляет в соответствующий уполномоченный орган уведомление о вводе объекта в эксплуата">
        <w:r>
          <w:rPr>
            <w:color w:val="0000FF"/>
          </w:rPr>
          <w:t>пункта 6</w:t>
        </w:r>
      </w:hyperlink>
      <w:r>
        <w:t xml:space="preserve"> настоящих Правил уполномоченный орган в течение 5 рабочих дней со дня поступления такого уведомления информирует владельца объекта о невозможности проведения контрольного осмотра объек</w:t>
      </w:r>
      <w:r>
        <w:t>та.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Контрольный осмотр указанного объекта проводится при условии представления владельцем объекта (его уполномоченным представителем) представителю уполномоченного органа документов, предусмотренных </w:t>
      </w:r>
      <w:hyperlink w:anchor="P101" w:tooltip="9. Ввод в эксплуатацию, содержание и использование объекта осуществляются при наличии:">
        <w:r>
          <w:rPr>
            <w:color w:val="0000FF"/>
          </w:rPr>
          <w:t>пунктом 9</w:t>
        </w:r>
      </w:hyperlink>
      <w:r>
        <w:t xml:space="preserve"> настоящих Правил. По результатам контрольного осмотра объекта при условии выполнения положений </w:t>
      </w:r>
      <w:hyperlink w:anchor="P68" w:tooltip="а) соблюдение требований технического регламента Таможенного союза &quot;Безопасность лифтов&quot;, технического регламента Таможенного союза &quot;О безопасности машин и оборудования&quot;, настоящих Правил, руководства (инструкции) по эксплуатации объекта и руководства (инструк">
        <w:r>
          <w:rPr>
            <w:color w:val="0000FF"/>
          </w:rPr>
          <w:t>подпунктов "а"</w:t>
        </w:r>
      </w:hyperlink>
      <w:r>
        <w:t xml:space="preserve"> - </w:t>
      </w:r>
      <w:hyperlink w:anchor="P71" w:tooltip="г) организация аварийно-технического обслуживания объекта в соответствии с положениями пунктов 18 и 19 настоящих Правил, руководства (инструкции) по эксплуатации объекта и руководства (инструкции) по эксплуатации системы диспетчерского (операторского) контроля">
        <w:r>
          <w:rPr>
            <w:color w:val="0000FF"/>
          </w:rPr>
          <w:t>"г"</w:t>
        </w:r>
      </w:hyperlink>
      <w:r>
        <w:t xml:space="preserve">, </w:t>
      </w:r>
      <w:hyperlink w:anchor="P76" w:tooltip="и) обеспечение сохранности документов, указанных в пункте 9 настоящих Правил;">
        <w:r>
          <w:rPr>
            <w:color w:val="0000FF"/>
          </w:rPr>
          <w:t>"и"</w:t>
        </w:r>
      </w:hyperlink>
      <w:r>
        <w:t xml:space="preserve"> - </w:t>
      </w:r>
      <w:hyperlink w:anchor="P80" w:tooltip="н) размещение в кабине лифта и на основном посадочном этаже лифта, площадках подъемных платформ для инвалидов, пассажирских конвейеров (движущихся пешеходных дорожек) и эскалаторов информации на стендах, в виде табличек, наклеек и иных носителей, содержащей:">
        <w:r>
          <w:rPr>
            <w:color w:val="0000FF"/>
          </w:rPr>
          <w:t>"н"</w:t>
        </w:r>
      </w:hyperlink>
      <w:r>
        <w:t xml:space="preserve"> и </w:t>
      </w:r>
      <w:hyperlink w:anchor="P85" w:tooltip="р) соответствие квалификации работников владельца объекта требованиям профессиональных стандартов в зависимости от выполняемых ими трудовых функций;">
        <w:r>
          <w:rPr>
            <w:color w:val="0000FF"/>
          </w:rPr>
          <w:t>"р"</w:t>
        </w:r>
      </w:hyperlink>
      <w:r>
        <w:t xml:space="preserve"> - </w:t>
      </w:r>
      <w:hyperlink w:anchor="P87" w:tooltip="т) обеспечение электрической энергией оборудования систем диспетчерского (операторского) контроля, видеонаблюдения, двусторонней переговорной связи и освещения кабины в течение не менее одного часа после прекращения энергоснабжения объекта.">
        <w:r>
          <w:rPr>
            <w:color w:val="0000FF"/>
          </w:rPr>
          <w:t>"т" пункта 4</w:t>
        </w:r>
      </w:hyperlink>
      <w:r>
        <w:t xml:space="preserve">, </w:t>
      </w:r>
      <w:hyperlink w:anchor="P118" w:tooltip="17. Лицо, осуществляющее выполнение указанных в пункте 16 настоящих Правил видов работ, должно обеспечить:">
        <w:r>
          <w:rPr>
            <w:color w:val="0000FF"/>
          </w:rPr>
          <w:t>пунктов 17</w:t>
        </w:r>
      </w:hyperlink>
      <w:r>
        <w:t xml:space="preserve"> и </w:t>
      </w:r>
      <w:hyperlink w:anchor="P149" w:tooltip="20. Контроль за работой лифтов должен осуществляться в соответствии с сопроводительной документацией объекта и руководством (инструкцией) по эксплуатации систем диспетчерского (операторского) контроля (при наличии) по выбору владельца лифта посредством:">
        <w:r>
          <w:rPr>
            <w:color w:val="0000FF"/>
          </w:rPr>
          <w:t>20</w:t>
        </w:r>
      </w:hyperlink>
      <w:r>
        <w:t xml:space="preserve"> - </w:t>
      </w:r>
      <w:hyperlink w:anchor="P156" w:tooltip="22. Контроль за работой пассажирского конвейера (движущейся пешеходной дорожки) и эскалатора должен осуществляться в соответствии с сопроводительной документацией объекта и руководством (инструкцией) по эксплуатации системы диспетчерского (операторского) контр">
        <w:r>
          <w:rPr>
            <w:color w:val="0000FF"/>
          </w:rPr>
          <w:t>22</w:t>
        </w:r>
      </w:hyperlink>
      <w:r>
        <w:t xml:space="preserve"> и в отношении лифтов и подъемных платформ для инвалидов </w:t>
      </w:r>
      <w:hyperlink w:anchor="P75" w:tooltip="з) обеспечение надлежащего функционирования двусторонней переговорной связи между лицами, находящимися в кабине лифта, на грузонесущем устройстве подъемной платформы для инвалидов, если такая платформа оборудована средствами для подключения к двусторонней пере">
        <w:r>
          <w:rPr>
            <w:color w:val="0000FF"/>
          </w:rPr>
          <w:t>подпункта "з" пункта 4</w:t>
        </w:r>
      </w:hyperlink>
      <w:r>
        <w:t xml:space="preserve"> настоящих Правил, а также при отсутствии неисп</w:t>
      </w:r>
      <w:r>
        <w:t xml:space="preserve">равностей, указанных в </w:t>
      </w:r>
      <w:hyperlink w:anchor="P84" w:tooltip="п) приостановление использования объекта по назначению в случае обнаружения при осмотре объекта или во время его работы неисправности устройств безопасности, сигнализации, а также других неисправностей, угрожающих безопасному использованию объекта либо его обс">
        <w:r>
          <w:rPr>
            <w:color w:val="0000FF"/>
          </w:rPr>
          <w:t>подпункте "п" пункта 4</w:t>
        </w:r>
      </w:hyperlink>
      <w:r>
        <w:t xml:space="preserve"> настоящих Правил, уполномоченный орган принимает решение о вводе объекта в эксплуатацию.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Указанное решение оформляется в течение 5 рабочих дней со дня проведения контрольного</w:t>
      </w:r>
      <w:r>
        <w:t xml:space="preserve"> осмотра объекта актом ввода объекта в эксплуатацию в 2 экземплярах с передачей одного экземпляра владельцу объекта (его уполномоченному представителю).</w:t>
      </w:r>
    </w:p>
    <w:p w:rsidR="0011215B" w:rsidRDefault="00E86A69">
      <w:pPr>
        <w:pStyle w:val="ConsPlusNormal0"/>
        <w:spacing w:before="240"/>
        <w:ind w:firstLine="540"/>
        <w:jc w:val="both"/>
      </w:pPr>
      <w:bookmarkStart w:id="15" w:name="P101"/>
      <w:bookmarkEnd w:id="15"/>
      <w:r>
        <w:t>9. Ввод в эксплуатацию, содержание и использование объекта осуществляются при наличии: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а) сопроводитель</w:t>
      </w:r>
      <w:r>
        <w:t>ной документации объекта;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б) для лифтов - декларации о соответствии лифта требованиям технического </w:t>
      </w:r>
      <w:hyperlink r:id="rId32" w:tooltip="Решение Комиссии Таможенного союза от 18.10.2011 N 824 (ред. от 29.11.2024) &quot;О принятии технического регламента Таможенного союза &quot;Безопасность лифтов&quot; (вместе с &quot;ТР ТС 011/2011. Технический регламент Таможенного союза. Безопасность лифтов&quot;) {КонсультантПлюс}">
        <w:r>
          <w:rPr>
            <w:color w:val="0000FF"/>
          </w:rPr>
          <w:t>регламента</w:t>
        </w:r>
      </w:hyperlink>
      <w:r>
        <w:t xml:space="preserve"> Таможенного союз</w:t>
      </w:r>
      <w:r>
        <w:t xml:space="preserve">а "Безопасность лифтов", представленной лицом, выполнившим монтаж лифта, и зарегистрированной в реестре выданных сертификатов соответствия и зарегистрированных деклараций о соответствии согласно </w:t>
      </w:r>
      <w:hyperlink r:id="rId33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color w:val="0000FF"/>
          </w:rPr>
          <w:t>пункту 6 статьи 24</w:t>
        </w:r>
      </w:hyperlink>
      <w:r>
        <w:t xml:space="preserve"> Федерального закона "</w:t>
      </w:r>
      <w:r>
        <w:t xml:space="preserve">О техническом регулировании", а для лифтов, прошедших в соответствии с техническим </w:t>
      </w:r>
      <w:hyperlink r:id="rId34" w:tooltip="Решение Комиссии Таможенного союза от 18.10.2011 N 824 (ред. от 29.11.2024) &quot;О принятии технического регламента Таможенного союза &quot;Безопасность лифтов&quot; (вместе с &quot;ТР ТС 011/2011. Технический регламент Таможенного союза. Безопасность лифтов&quot;) {КонсультантПлюс}">
        <w:r>
          <w:rPr>
            <w:color w:val="0000FF"/>
          </w:rPr>
          <w:t>регламентом</w:t>
        </w:r>
      </w:hyperlink>
      <w:r>
        <w:t xml:space="preserve"> Таможенного союза "Безопасность</w:t>
      </w:r>
      <w:r>
        <w:t xml:space="preserve"> лифтов" оценку соответствия в форме обследования, - также заключения по результатам такого обследования, предусмотренного </w:t>
      </w:r>
      <w:hyperlink r:id="rId35" w:tooltip="Решение Комиссии Таможенного союза от 18.10.2011 N 824 (ред. от 29.11.2024) &quot;О принятии технического регламента Таможенного союза &quot;Безопасность лифтов&quot; (вместе с &quot;ТР ТС 011/2011. Технический регламент Таможенного союза. Безопасность лифтов&quot;) {КонсультантПлюс}">
        <w:r>
          <w:rPr>
            <w:color w:val="0000FF"/>
          </w:rPr>
          <w:t>пун</w:t>
        </w:r>
        <w:r>
          <w:rPr>
            <w:color w:val="0000FF"/>
          </w:rPr>
          <w:t>ктом 5(3) статьи 6</w:t>
        </w:r>
      </w:hyperlink>
      <w:r>
        <w:t xml:space="preserve"> этого технического регламента;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в) для подъемных платформ для инвалидов, пассажирских конвейеров (движущихся пешеходных дорожек) и эскалаторов - акта технического освидетельствования подъемной </w:t>
      </w:r>
      <w:r>
        <w:lastRenderedPageBreak/>
        <w:t>платформы для инвалидов, пассажирского конвей</w:t>
      </w:r>
      <w:r>
        <w:t>ера (движущейся пешеходной дорожки) и эскалатора;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г) договора (договоров) со специализированной организацией в случае его заключения в соответствии с </w:t>
      </w:r>
      <w:hyperlink w:anchor="P117" w:tooltip="16. Владелец объекта обеспечивает выполнение одного или нескольких видов работ по монтажу, демонтажу, эксплуатации, в том числе обслуживанию и ремонту, объекта самостоятельно либо на основании соответствующего договора со специализированной организацией. В слу">
        <w:r>
          <w:rPr>
            <w:color w:val="0000FF"/>
          </w:rPr>
          <w:t>пунктом 16</w:t>
        </w:r>
      </w:hyperlink>
      <w:r>
        <w:t xml:space="preserve"> настоящих Правил, а также иных документов, подтверждающих </w:t>
      </w:r>
      <w:r>
        <w:t xml:space="preserve">соблюдение требований, предусмотренных </w:t>
      </w:r>
      <w:hyperlink w:anchor="P118" w:tooltip="17. Лицо, осуществляющее выполнение указанных в пункте 16 настоящих Правил видов работ, должно обеспечить:">
        <w:r>
          <w:rPr>
            <w:color w:val="0000FF"/>
          </w:rPr>
          <w:t>пунктом 17</w:t>
        </w:r>
      </w:hyperlink>
      <w:r>
        <w:t xml:space="preserve"> настоящих Правил;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д) страхового полиса, подтверждающего заключение </w:t>
      </w:r>
      <w:r>
        <w:t xml:space="preserve">договора обязательного страхования гражданской ответственности владельца объекта за причинение вреда в результате аварии на объекте в соответствии с Федеральным </w:t>
      </w:r>
      <w:hyperlink r:id="rId36" w:tooltip="Федеральный закон от 27.07.2010 N 225-ФЗ (ред. от 29.12.2022)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(с изм. и доп., вступ. в силу с 01.01.2025) {Консульта">
        <w:r>
          <w:rPr>
            <w:color w:val="0000FF"/>
          </w:rPr>
          <w:t>законом</w:t>
        </w:r>
      </w:hyperlink>
      <w:r>
        <w:t xml:space="preserve"> "Об обязательном страховании гражданской ответственности владельца опасного объекта за причинение вреда в результате аварии на опасном объекте".</w:t>
      </w:r>
    </w:p>
    <w:p w:rsidR="0011215B" w:rsidRDefault="00E86A69">
      <w:pPr>
        <w:pStyle w:val="ConsPlusNormal0"/>
        <w:spacing w:before="240"/>
        <w:ind w:firstLine="540"/>
        <w:jc w:val="both"/>
      </w:pPr>
      <w:bookmarkStart w:id="16" w:name="P107"/>
      <w:bookmarkEnd w:id="16"/>
      <w:r>
        <w:t xml:space="preserve">10. Учет объектов, указанных в </w:t>
      </w:r>
      <w:hyperlink w:anchor="P89" w:tooltip="а) решение о вводе объекта в эксплуатацию в отношении объектов организаций, подведомственных Министерству обороны Российской Федерации, Службе внешней разведки Российской Федерации, Федеральной службе исполнения наказаний, Федеральной службе охраны Российской ">
        <w:r>
          <w:rPr>
            <w:color w:val="0000FF"/>
          </w:rPr>
          <w:t>подпункте "а" пункта 5</w:t>
        </w:r>
      </w:hyperlink>
      <w:r>
        <w:t xml:space="preserve"> н</w:t>
      </w:r>
      <w:r>
        <w:t>астоящих Правил, осуществляется в соответствующем реестре объектов, ведение которого осуществляется соответствующим уполномоченным органом в установленном им порядке. Основанием для включения сведений об объекте в указанный реестр является акт ввода объект</w:t>
      </w:r>
      <w:r>
        <w:t>а в эксплуатацию.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Учет объектов, указанных в </w:t>
      </w:r>
      <w:hyperlink w:anchor="P90" w:tooltip="б) решение о вводе объекта в эксплуатацию в отношении объектов, не указанных в подпункте &quot;а&quot; настоящего пункта, принимается владельцем объекта при условии выполнения требований пункта 4 настоящих Правил и на основании документов, предусмотренных пунктом 9 наст">
        <w:r>
          <w:rPr>
            <w:color w:val="0000FF"/>
          </w:rPr>
          <w:t>подпункте "б" пункта 5</w:t>
        </w:r>
      </w:hyperlink>
      <w:r>
        <w:t xml:space="preserve"> настоящих Правил, осуществляется в реестре объектов, ведение которого осуществляет Федеральная служба по экологическому, технологическому и атомному н</w:t>
      </w:r>
      <w:r>
        <w:t xml:space="preserve">адзору в установленном ею </w:t>
      </w:r>
      <w:hyperlink r:id="rId37" w:tooltip="Приказ Ростехнадзора от 28.12.2023 N 495 &quot;Об утверждении Порядка ведения реестра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подлежащих учету Феде">
        <w:r>
          <w:rPr>
            <w:color w:val="0000FF"/>
          </w:rPr>
          <w:t>порядке</w:t>
        </w:r>
      </w:hyperlink>
      <w:r>
        <w:t>. Основанием для включения сведений об объекте в указанный реестр является уведомление о вводе о</w:t>
      </w:r>
      <w:r>
        <w:t>бъекта в эксплуатацию.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11. Уполномоченный орган в течение 5 рабочих дней со дня принятия решения о вводе объекта в эксплуатацию, а Федеральная служба по экологическому, технологическому и атомному надзору в течение 5 рабочих дней со дня поступления уведомл</w:t>
      </w:r>
      <w:r>
        <w:t>ения о вводе объекта в эксплуатацию направляют владельцу объекта информацию о постановке объекта на учет с указанием номера объекта в соответствующем реестре объектов.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При направлении указанного уведомления в Федеральную службу по экологическому, технологи</w:t>
      </w:r>
      <w:r>
        <w:t>ческому и атомному надзору в форме электронного документа с использованием единого портала срок направления Федеральной службой по экологическому, технологическому и атомному надзору владельцу объекта информации о постановке объекта на учет составляет 3 ра</w:t>
      </w:r>
      <w:r>
        <w:t>бочих дня со дня поступления указанного уведомления.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12. При выводе объекта из эксплуатации для снятия объекта с учета владелец объекта в срок, не превышающий 10 рабочих дней со дня прекращения использования объекта, направляет в органы, уполномоченные на </w:t>
      </w:r>
      <w:r>
        <w:t xml:space="preserve">ведение реестров объектов в соответствии с </w:t>
      </w:r>
      <w:hyperlink w:anchor="P107" w:tooltip="10. Учет объектов, указанных в подпункте &quot;а&quot; пункта 5 настоящих Правил, осуществляется в соответствующем реестре объектов, ведение которого осуществляется соответствующим уполномоченным органом в установленном им порядке. Основанием для включения сведений об о">
        <w:r>
          <w:rPr>
            <w:color w:val="0000FF"/>
          </w:rPr>
          <w:t>пунктом 10</w:t>
        </w:r>
      </w:hyperlink>
      <w:r>
        <w:t xml:space="preserve"> настоящих Правил, уведомление о выводе объекта из эксплуатации.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Владелец объекта вправе направить указанное уведомление в Федеральную службу по экологическому, тех</w:t>
      </w:r>
      <w:r>
        <w:t>нологическому и атомному надзору в форме электронного документа с использованием единого портала. В этом случае срок направления Федеральной службой по экологическому, технологическому и атомному надзору владельцу объекта информации о снятии объекта с учет</w:t>
      </w:r>
      <w:r>
        <w:t>а составляет 2 рабочих дня со дня поступления указанного уведомления.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13. Формы уведомления о вводе объекта в эксплуатацию (выводе объекта из эксплуатации), акта контрольного осмотра объекта и акта ввода объекта в эксплуатацию утверждаются </w:t>
      </w:r>
      <w:r>
        <w:lastRenderedPageBreak/>
        <w:t>Федеральной служ</w:t>
      </w:r>
      <w:r>
        <w:t>бой по экологическому, технологическому и атомному надзору.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14. Сведения о вводе объекта в эксплуатацию и постановке объекта на учет владелец объекта вносит в паспорт объекта.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15. При смене владельца объекта новый владелец объекта обеспечивает наличие доку</w:t>
      </w:r>
      <w:r>
        <w:t xml:space="preserve">ментов, предусмотренных </w:t>
      </w:r>
      <w:hyperlink w:anchor="P101" w:tooltip="9. Ввод в эксплуатацию, содержание и использование объекта осуществляются при наличии:">
        <w:r>
          <w:rPr>
            <w:color w:val="0000FF"/>
          </w:rPr>
          <w:t>пунктом 9</w:t>
        </w:r>
      </w:hyperlink>
      <w:r>
        <w:t xml:space="preserve"> настоящих Правил, и в течение 10 рабочих дней со дня перехода к нему права владения и пользования объек</w:t>
      </w:r>
      <w:r>
        <w:t xml:space="preserve">том направляет в органы, уполномоченные на ведение реестров объектов в соответствии с </w:t>
      </w:r>
      <w:hyperlink w:anchor="P107" w:tooltip="10. Учет объектов, указанных в подпункте &quot;а&quot; пункта 5 настоящих Правил, осуществляется в соответствующем реестре объектов, ведение которого осуществляется соответствующим уполномоченным органом в установленном им порядке. Основанием для включения сведений об о">
        <w:r>
          <w:rPr>
            <w:color w:val="0000FF"/>
          </w:rPr>
          <w:t>пунктом 10</w:t>
        </w:r>
      </w:hyperlink>
      <w:r>
        <w:t xml:space="preserve"> настоящих Правил, уведомление о смене владельца объекта по </w:t>
      </w:r>
      <w:hyperlink r:id="rId38" w:tooltip="Приказ Ростехнадзора от 14.08.2017 N 309 (ред. от 19.09.2019) &quot;Об утверждении форм документов, необходимых для реализации пунктов 13, 15, 23 Правил организации безопасного использования и содержания лифтов, подъемных платформ для инвалидов, пассажирских конвей">
        <w:r>
          <w:rPr>
            <w:color w:val="0000FF"/>
          </w:rPr>
          <w:t>форме</w:t>
        </w:r>
      </w:hyperlink>
      <w:r>
        <w:t>, утвержденной Федеральной службой по экологическому, технологическому и атомному надзору.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Новый владелец объекта вправе направить указанное уведомление в Федеральную службу по экологич</w:t>
      </w:r>
      <w:r>
        <w:t>ескому, технологическому и атомному надзору в форме электронного документа с использованием единого портала. В этом случае срок направления Федеральной службой по экологическому, технологическому и атомному надзору новому владельцу объекта информации о вне</w:t>
      </w:r>
      <w:r>
        <w:t>сенных изменениях в реестр объектов составляет 2 рабочих дня со дня поступления указанного уведомления.</w:t>
      </w:r>
    </w:p>
    <w:p w:rsidR="0011215B" w:rsidRDefault="00E86A69">
      <w:pPr>
        <w:pStyle w:val="ConsPlusNormal0"/>
        <w:spacing w:before="240"/>
        <w:ind w:firstLine="540"/>
        <w:jc w:val="both"/>
      </w:pPr>
      <w:bookmarkStart w:id="17" w:name="P117"/>
      <w:bookmarkEnd w:id="17"/>
      <w:r>
        <w:t xml:space="preserve">16. Владелец объекта обеспечивает выполнение одного или нескольких видов работ по монтажу, демонтажу, эксплуатации, в том числе обслуживанию и ремонту, </w:t>
      </w:r>
      <w:r>
        <w:t>объекта самостоятельно либо на основании соответствующего договора со специализированной организацией. В случае заключения указанного договора владелец объекта передает в специализированную организацию копию руководства (инструкции) по эксплуатации объекта</w:t>
      </w:r>
      <w:r>
        <w:t>.</w:t>
      </w:r>
    </w:p>
    <w:p w:rsidR="0011215B" w:rsidRDefault="00E86A69">
      <w:pPr>
        <w:pStyle w:val="ConsPlusNormal0"/>
        <w:spacing w:before="240"/>
        <w:ind w:firstLine="540"/>
        <w:jc w:val="both"/>
      </w:pPr>
      <w:bookmarkStart w:id="18" w:name="P118"/>
      <w:bookmarkEnd w:id="18"/>
      <w:r>
        <w:t xml:space="preserve">17. Лицо, осуществляющее выполнение указанных в </w:t>
      </w:r>
      <w:hyperlink w:anchor="P117" w:tooltip="16. Владелец объекта обеспечивает выполнение одного или нескольких видов работ по монтажу, демонтажу, эксплуатации, в том числе обслуживанию и ремонту, объекта самостоятельно либо на основании соответствующего договора со специализированной организацией. В слу">
        <w:r>
          <w:rPr>
            <w:color w:val="0000FF"/>
          </w:rPr>
          <w:t>пункте 16</w:t>
        </w:r>
      </w:hyperlink>
      <w:r>
        <w:t xml:space="preserve"> настоящих Правил видов работ, должно обеспечить: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а) наличие в штате квалифицированного персонала. Численность и уровень квалификации квалифицированного персонала определяются с учетом выполняемых квалифицированн</w:t>
      </w:r>
      <w:r>
        <w:t>ым персоналом трудовых функций, требований настоящих Правил, руководства (инструкции) по эксплуатации объекта и руководства (инструкции) по монтажу объекта (при наличии), а также с учетом условий и особенностей использования, технического состояния и колич</w:t>
      </w:r>
      <w:r>
        <w:t>ества объектов;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б) для квалифицированного персонала - наличие производственных (должностных) инструкций, содержащих объем специальных знаний, соответствующих занимаемой должности, а также определяющих функции (с учетом требований профессионального стандарт</w:t>
      </w:r>
      <w:r>
        <w:t>а), обязанности, права и ответственность. Указанные инструкции должны содержать меры по приведению объекта в положение, исключающее возможность причинения вреда жизни и здоровью граждан, принимаемые в случае нахождения объекта в неисправном состоянии, а та</w:t>
      </w:r>
      <w:r>
        <w:t>кже порядок оповещения о возникновении аварий и инцидентов;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в) допуск квалифицированного персонала к выполнению соответствующих видов работ на основании распорядительного акта;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г) государственную регистрацию в качестве юридического лица или индивидуального предпринимателя на территории Российской Федерации;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lastRenderedPageBreak/>
        <w:t>д) наличие распорядительного акта, определяющего структуру управления, обеспечивающую каждому работнику сферу деятельности и</w:t>
      </w:r>
      <w:r>
        <w:t xml:space="preserve"> пределы его полномочий, закрепление обязанностей квалифицированного персонала по организации работ, контролю их качества, охране труда, подготовке и повышению квалификации работников;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е) выполнение работ: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по монтажу, демонтажу объекта - в соответствии с д</w:t>
      </w:r>
      <w:r>
        <w:t>окументацией по установке объекта, руководством (инструкцией) по эксплуатации объекта и руководством (инструкцией) по монтажу объекта (при наличии), проектом производства таких работ;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по эксплуатации, в том числе по обслуживанию и ремонту, объекта - в соот</w:t>
      </w:r>
      <w:r>
        <w:t>ветствии с руководством (инструкцией) по эксплуатации объекта. В случае отсутствия в руководстве (инструкции) по эксплуатации объекта информации о составе и периодичности работ по обслуживанию объекта должен быть определен состав работ, подлежащих выполнен</w:t>
      </w:r>
      <w:r>
        <w:t>ию со следующей периодичностью: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ежемесячно;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один раз в 3 месяца;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один раз в 6 месяцев;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один раз в 12 месяцев;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ж) организацию и выполнение аварийно-восстановительных и аварийно-технических работ;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з) устранение неисправностей, не связанных с капитальным ремо</w:t>
      </w:r>
      <w:r>
        <w:t>нтом (модернизацией) объекта, в срок, не превышающий 24 часов с момента его остановки;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и) назначение распорядительным актом из числа квалифицированного персонала: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лица, ответственного за организацию эксплуатации объекта. На это лицо возлагается контроль за</w:t>
      </w:r>
      <w:r>
        <w:t xml:space="preserve"> работой лифтеров, операторов подъемных платформ для инвалидов, пассажирских конвейеров (движущихся пешеходных дорожек), эскалаторов и диспетчеров по контролю за работой лифтов;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лица, ответственного за организацию обслуживания и ремонта объекта. На это лиц</w:t>
      </w:r>
      <w:r>
        <w:t>о возлагается контроль за работой электромехаников по лифтам (подъемным платформам для инвалидов), электромехаников пассажирских конвейеров (движущихся пешеходных дорожек) и эскалаторов. Сведения об указанном лице (фамилия, имя, отчество (при наличии), дол</w:t>
      </w:r>
      <w:r>
        <w:t>жность, дата и номер распорядительного акта о его назначении) и его подпись вносятся в паспорт объекта. В случае выполнения владельцем объекта работ по эксплуатации, в том числе обслуживанию и ремонту, объекта самостоятельно допускается возлагать обязаннос</w:t>
      </w:r>
      <w:r>
        <w:t>ти лица, ответственного за организацию эксплуатации объекта, на лицо, ответственное за организацию обслуживания и ремонта объекта;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электромеханика по лифтам (подъемным платформам для инвалидов), электромеханика пассажирского конвейера (движущейся пешеходно</w:t>
      </w:r>
      <w:r>
        <w:t xml:space="preserve">й дорожки) и эскалатора из числа </w:t>
      </w:r>
      <w:r>
        <w:lastRenderedPageBreak/>
        <w:t>квалифицированного персонала по обслуживанию и ремонту объекта. В распорядительном акте указываются сведения о местонахождении каждого закрепленного за работником объекта с указанием заводского номера и номера объекта в соо</w:t>
      </w:r>
      <w:r>
        <w:t>тветствующем реестре объектов;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лифтера, оператора подъемной платформы для инвалидов, пассажирского конвейера (движущейся пешеходной дорожки), эскалатора и диспетчера по контролю за работой лифтов.</w:t>
      </w:r>
    </w:p>
    <w:p w:rsidR="0011215B" w:rsidRDefault="00E86A69">
      <w:pPr>
        <w:pStyle w:val="ConsPlusNormal0"/>
        <w:spacing w:before="240"/>
        <w:ind w:firstLine="540"/>
        <w:jc w:val="both"/>
      </w:pPr>
      <w:bookmarkStart w:id="19" w:name="P138"/>
      <w:bookmarkEnd w:id="19"/>
      <w:r>
        <w:t>18. Аварийно-техническое обслуживание объекта должно осущес</w:t>
      </w:r>
      <w:r>
        <w:t>твляться круглосуточно и обеспечивать: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а) прием сведений о неисправностях объекта и возникновении аварийных ситуаций на объекте, их регистрацию и передачу квалифицированному персоналу для принятия соответствующих мер, а также контроль за исполнением таких </w:t>
      </w:r>
      <w:r>
        <w:t>мер;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б) устранение неисправностей объекта и неисправностей, связанных с прекращением функционирования двусторонней переговорной связи и (или) диспетчерского (операторского) контроля за работой объекта.</w:t>
      </w:r>
    </w:p>
    <w:p w:rsidR="0011215B" w:rsidRDefault="00E86A69">
      <w:pPr>
        <w:pStyle w:val="ConsPlusNormal0"/>
        <w:spacing w:before="240"/>
        <w:ind w:firstLine="540"/>
        <w:jc w:val="both"/>
      </w:pPr>
      <w:bookmarkStart w:id="20" w:name="P141"/>
      <w:bookmarkEnd w:id="20"/>
      <w:r>
        <w:t xml:space="preserve">19. Порядок выполнения работ по аварийно-техническому </w:t>
      </w:r>
      <w:r>
        <w:t>обслуживанию объекта регламентируется распорядительными актами лица, их выполняющего, в которых предусматриваются: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а) выполнение требований </w:t>
      </w:r>
      <w:hyperlink w:anchor="P138" w:tooltip="18. Аварийно-техническое обслуживание объекта должно осуществляться круглосуточно и обеспечивать:">
        <w:r>
          <w:rPr>
            <w:color w:val="0000FF"/>
          </w:rPr>
          <w:t>пункта 18</w:t>
        </w:r>
      </w:hyperlink>
      <w:r>
        <w:t xml:space="preserve"> настоящих Правил;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б) порядок функционирования аварийной службы, в том числе в ночное время, рабочие, выходные и нерабочие праздничные дни;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в) особенности организации функционирования аварийной службы в экстремальных условиях (авария</w:t>
      </w:r>
      <w:r>
        <w:t>, пожар, затопление, прекращение энергоснабжения и другое);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г) необходимое количество квалифицированного персонала, его подбор и расстановку с учетом уровня квалификации;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д) требования об обеспечении работников аварийной службы запасными частями, материала</w:t>
      </w:r>
      <w:r>
        <w:t>ми и оборудованием, необходимыми для выполнения аварийных работ по пуску остановившихся объектов;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е) требования о техническом оснащении необходимыми транспортными средствами и средствами связи с диспетчером по контролю за работой лифтов;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ж) положения об эв</w:t>
      </w:r>
      <w:r>
        <w:t xml:space="preserve">акуации лиц, находящихся на объекте (внутри объекта), в случае его аварийной остановки, которая должна осуществляться в течение 30 минут с момента регистрации соответствующей информации лицом, которое в соответствии с </w:t>
      </w:r>
      <w:hyperlink w:anchor="P117" w:tooltip="16. Владелец объекта обеспечивает выполнение одного или нескольких видов работ по монтажу, демонтажу, эксплуатации, в том числе обслуживанию и ремонту, объекта самостоятельно либо на основании соответствующего договора со специализированной организацией. В слу">
        <w:r>
          <w:rPr>
            <w:color w:val="0000FF"/>
          </w:rPr>
          <w:t>п</w:t>
        </w:r>
        <w:r>
          <w:rPr>
            <w:color w:val="0000FF"/>
          </w:rPr>
          <w:t>унктом 16</w:t>
        </w:r>
      </w:hyperlink>
      <w:r>
        <w:t xml:space="preserve"> настоящих Правил осуществляет обслуживание объекта. Эвакуация осуществляется квалифицированным персоналом с учетом требований руководства (инструкции) по эксплуатации объекта. При отсутствии таких требований эвакуация осуществляется в соответстви</w:t>
      </w:r>
      <w:r>
        <w:t xml:space="preserve">и с распорядительными актами лица, которое в соответствии с </w:t>
      </w:r>
      <w:hyperlink w:anchor="P117" w:tooltip="16. Владелец объекта обеспечивает выполнение одного или нескольких видов работ по монтажу, демонтажу, эксплуатации, в том числе обслуживанию и ремонту, объекта самостоятельно либо на основании соответствующего договора со специализированной организацией. В слу">
        <w:r>
          <w:rPr>
            <w:color w:val="0000FF"/>
          </w:rPr>
          <w:t>пунктом 16</w:t>
        </w:r>
      </w:hyperlink>
      <w:r>
        <w:t xml:space="preserve"> настоящих Правил осуществляет обслуживание объекта.</w:t>
      </w:r>
    </w:p>
    <w:p w:rsidR="0011215B" w:rsidRDefault="00E86A69">
      <w:pPr>
        <w:pStyle w:val="ConsPlusNormal0"/>
        <w:spacing w:before="240"/>
        <w:ind w:firstLine="540"/>
        <w:jc w:val="both"/>
      </w:pPr>
      <w:bookmarkStart w:id="21" w:name="P149"/>
      <w:bookmarkEnd w:id="21"/>
      <w:r>
        <w:t xml:space="preserve">20. Контроль за работой лифтов должен осуществляться в соответствии с сопроводительной </w:t>
      </w:r>
      <w:r>
        <w:lastRenderedPageBreak/>
        <w:t>документацией объекта и руководством (инструкцией) по эксплуатации систем диспетчерского (операторского) контроля (при наличии) по выбору владельца лифта посредством: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а)</w:t>
      </w:r>
      <w:r>
        <w:t xml:space="preserve"> диспетчерского (операторского) контроля за работой объекта;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б) постоянного контроля за работой лифта квалифицированным персоналом, находящимся на объекте, в соответствии с руководством (инструкцией) по эксплуатации объекта.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21. При наличии возможности исп</w:t>
      </w:r>
      <w:r>
        <w:t>ользования подъемной платформы для инвалидов без участия квалифицированного персонала (оператора подъемной платформы для инвалидов) контроль за ее работой должен осуществляться с помощью системы диспетчерского (операторского) контроля в соответствии с сопр</w:t>
      </w:r>
      <w:r>
        <w:t>оводительной документацией объекта и руководством (инструкцией) по эксплуатации системы диспетчерского (операторского) контроля, которая должна обеспечивать: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двустороннюю переговорную связь между подъемной платформой для инвалидов, посадочными площадками и</w:t>
      </w:r>
      <w:r>
        <w:t xml:space="preserve"> диспетчерским (операторским) пунктом или местом нахождения квалифицированного персонала;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сигнализацию о срабатывании электрических устройств безопасности.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Владелец подъемной платформы для инвалидов в случае отсутствия возможности использования подъемной п</w:t>
      </w:r>
      <w:r>
        <w:t>латформы для инвалидов без участия квалифицированного персонала (оператора подъемной платформы для инвалидов) обязан обеспечить техническую возможность вызова квалифицированного персонала (оператора подъемной платформы для инвалидов) пользователем подъемно</w:t>
      </w:r>
      <w:r>
        <w:t>й платформы для инвалидов.</w:t>
      </w:r>
    </w:p>
    <w:p w:rsidR="0011215B" w:rsidRDefault="00E86A69">
      <w:pPr>
        <w:pStyle w:val="ConsPlusNormal0"/>
        <w:spacing w:before="240"/>
        <w:ind w:firstLine="540"/>
        <w:jc w:val="both"/>
      </w:pPr>
      <w:bookmarkStart w:id="22" w:name="P156"/>
      <w:bookmarkEnd w:id="22"/>
      <w:r>
        <w:t>22. Контроль за работой пассажирского конвейера (движущейся пешеходной дорожки) и эскалатора должен осуществляться в соответствии с сопроводительной документацией объекта и руководством (инструкцией) по эксплуатации системы диспетчерского (операторского) к</w:t>
      </w:r>
      <w:r>
        <w:t>онтроля, которая должна обеспечивать: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а) постоянное видеонаблюдение за подходами к пассажирскому конвейеру (движущейся пешеходной дорожке) и эскалатору, а также за лицами, находящимися на ленте пассажирского конвейера (движущейся пешеходной дорожки) и лест</w:t>
      </w:r>
      <w:r>
        <w:t>ничном полотне эскалатора;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б) сигнализацию о срабатывании электрических устройств безопасности;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в) возможность отключения пассажирского конвейера (движущейся пешеходной дорожки) и эскалатора в экстренной ситуации и наличие средств оповещения пассажиров.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23</w:t>
      </w:r>
      <w:r>
        <w:t>. Информация о выполнении осмотров объекта, об обслуживании и о ремонте объекта вносится квалифицированным персоналом, выполнившим соответствующие работы, в журнал периодического осмотра объекта и журнал технического обслуживания и ремонта объекта. Информа</w:t>
      </w:r>
      <w:r>
        <w:t>ция, внесенная в журнал технического обслуживания и ремонта объекта, заверяется подписью лица, ответственного за организацию обслуживания и ремонта объекта.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Формы указанных журналов утверждаются Федеральной службой по экологическому, </w:t>
      </w:r>
      <w:r>
        <w:lastRenderedPageBreak/>
        <w:t>технологическому и ато</w:t>
      </w:r>
      <w:r>
        <w:t>мному надзору.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Допускается ведение указанных журналов в электронном виде при обеспечении условий ограниченного доступа к ним и их сохранности. При ведении указанных журналов в электронном виде должно быть обеспечено их дублирование и хранение на съемных эл</w:t>
      </w:r>
      <w:r>
        <w:t>ектронных носителях. В случае ведения указанных журналов в электронном виде внесенная в них информация заверяется усиленной квалифицированной электронной подписью.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Сведения о проведении технического освидетельствования и обследования объекта указываются в </w:t>
      </w:r>
      <w:r>
        <w:t>паспорте объекта представителем лица, выполнившего техническое освидетельствование или обследование объекта.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24. Приостановление использования (хранения в период эксплуатации) объекта, не связанное с проведением аварийно-технического обслуживания объекта, </w:t>
      </w:r>
      <w:r>
        <w:t>на срок, превышающий 24 часа, должно оформляться распорядительным актом владельца объекта.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При приостановлении использования (хранения в период эксплуатации) объекта должны выполняться следующие меры безопасности: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размещение предупреждающих табличек на две</w:t>
      </w:r>
      <w:r>
        <w:t>рях шахты, посадочных этажах и площадках о нерабочем состоянии объекта;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выполнение действий, направленных на ограничение возможности проникновения посторонних лиц в шахты, приямки, машинные, блочные и другие помещения, относящиеся к объекту;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обеспечение эл</w:t>
      </w:r>
      <w:r>
        <w:t>ектробезопасности пользователей, иных лиц и квалифицированного персонала при их воздействии на аппараты управления объектом и (или) прикосновении к токопроводящим конструкциям объекта;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назначение распорядительным актом владельца объекта лица, ответственног</w:t>
      </w:r>
      <w:r>
        <w:t>о за обеспечение безопасности объекта на период приостановления использования (хранения в период эксплуатации) объекта.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Для объекта, использование которого приостановлено на срок более 15 суток, необходимо до возобновления его эксплуатации выполнить работы</w:t>
      </w:r>
      <w:r>
        <w:t xml:space="preserve"> по подготовке к его дальнейшей эксплуатации согласно руководству (инструкции) по эксплуатации.</w:t>
      </w:r>
    </w:p>
    <w:p w:rsidR="0011215B" w:rsidRDefault="00E86A69">
      <w:pPr>
        <w:pStyle w:val="ConsPlusNormal0"/>
        <w:spacing w:before="240"/>
        <w:ind w:firstLine="540"/>
        <w:jc w:val="both"/>
      </w:pPr>
      <w:bookmarkStart w:id="23" w:name="P171"/>
      <w:bookmarkEnd w:id="23"/>
      <w:r>
        <w:t>25. Техническое освидетельствование и обследование объектов осуществляется: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в отношении лифтов - в порядке, установленном техническим </w:t>
      </w:r>
      <w:hyperlink r:id="rId39" w:tooltip="Решение Комиссии Таможенного союза от 18.10.2011 N 824 (ред. от 29.11.2024) &quot;О принятии технического регламента Таможенного союза &quot;Безопасность лифтов&quot; (вместе с &quot;ТР ТС 011/2011. Технический регламент Таможенного союза. Безопасность лифтов&quot;) {КонсультантПлюс}">
        <w:r>
          <w:rPr>
            <w:color w:val="0000FF"/>
          </w:rPr>
          <w:t>регламентом</w:t>
        </w:r>
      </w:hyperlink>
      <w:r>
        <w:t xml:space="preserve"> Таможенного союза "Безопасность лифтов", органом инспекции или испытательной лабораторией, аккредитованными в порядке, установленном законод</w:t>
      </w:r>
      <w:r>
        <w:t>ательством Российской Федерации об аккредитации в национальной системе аккредитации;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в отношении подъемных платформ для инвалидов, пассажирских конвейеров (движущихся пешеходных дорожек) и эскалаторов - органом инспекции или испытательной лабораторией, акк</w:t>
      </w:r>
      <w:r>
        <w:t xml:space="preserve">редитованными в порядке, установленном законодательством Российской Федерации об </w:t>
      </w:r>
      <w:r>
        <w:lastRenderedPageBreak/>
        <w:t>аккредитации в национальной системе аккредитации, и имеющими специалистов (экспертов) по оценке соответствия подъемных платформ для инвалидов, пассажирских конвейеров (движущи</w:t>
      </w:r>
      <w:r>
        <w:t>хся пешеходных дорожек) и эскалаторов.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При техническом освидетельствовании и обследовании объекта заявителем является владелец объекта.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Организации (ее квалифицированному персоналу), осуществляющей техническое освидетельствование и обследование объектов, з</w:t>
      </w:r>
      <w:r>
        <w:t>апрещается выполнять такие работы в отношении объектов, принадлежащих ей и ее аффилированным лицам на праве собственности или ином законном основании.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Результат технического освидетельствования объекта оформляется актом и вносится в паспорт объекта предста</w:t>
      </w:r>
      <w:r>
        <w:t xml:space="preserve">вителем организации, выполнившей такое техническое освидетельствование. </w:t>
      </w:r>
      <w:hyperlink r:id="rId40" w:tooltip="Приказ Ростехнадзора от 13.04.2018 N 170 &quot;Об утверждении Порядка технического освидетельствования и обследования подъемных платформ для инвалидов, пассажирских конвейеров (движущихся пешеходных дорожек) и эскалаторов, а также формы акта технического освидетель">
        <w:r>
          <w:rPr>
            <w:color w:val="0000FF"/>
          </w:rPr>
          <w:t>Форма</w:t>
        </w:r>
      </w:hyperlink>
      <w:r>
        <w:t xml:space="preserve"> акта технического освидетельствования подъемной пла</w:t>
      </w:r>
      <w:r>
        <w:t>тформы для инвалидов, пассажирского конвейера (движущейся пешеходной дорожки) и эскалатора утверждается Федеральной службой по экологическому, технологическому и атомному надзору.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 xml:space="preserve">По результатам обследования объекта оформляется заключение. </w:t>
      </w:r>
      <w:hyperlink r:id="rId41" w:tooltip="Приказ Ростехнадзора от 13.04.2018 N 170 &quot;Об утверждении Порядка технического освидетельствования и обследования подъемных платформ для инвалидов, пассажирских конвейеров (движущихся пешеходных дорожек) и эскалаторов, а также формы акта технического освидетель">
        <w:r>
          <w:rPr>
            <w:color w:val="0000FF"/>
          </w:rPr>
          <w:t>Форма</w:t>
        </w:r>
      </w:hyperlink>
      <w:r>
        <w:t xml:space="preserve"> заключения по результатам обследования подъемной платформы для инвалидов, пассажирского конвейера (движущейся пешеходной доро</w:t>
      </w:r>
      <w:r>
        <w:t>жки) и эскалатора утверждается Федеральной службой по экологическому, технологическому и атомному надзору.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26. Техническое освидетельствование введенных в эксплуатацию объектов в течение назначенного срока службы осуществляется не реже одного раза в 12 мес</w:t>
      </w:r>
      <w:r>
        <w:t>яцев.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Обследование объекта проводится по истечении назначенного срока службы с целью определения фактического состояния объекта и возможности его дальнейшего использования по назначению. Назначенный срок службы при отсутствии сведений о нем в паспорте подъ</w:t>
      </w:r>
      <w:r>
        <w:t>емной платформы для инвалидов, пассажирского конвейера (движущейся пешеходной дорожки) и эскалатора принимается равным 20 годам с даты изготовления объекта.</w:t>
      </w:r>
    </w:p>
    <w:p w:rsidR="0011215B" w:rsidRDefault="00E86A69">
      <w:pPr>
        <w:pStyle w:val="ConsPlusNormal0"/>
        <w:spacing w:before="240"/>
        <w:ind w:firstLine="540"/>
        <w:jc w:val="both"/>
      </w:pPr>
      <w:r>
        <w:t>По истечении назначенного срока службы объекта его использование без проведения обследования объект</w:t>
      </w:r>
      <w:r>
        <w:t>а и выполнения условий использования объекта, предусмотренных заключением по результатам обследования объекта, не допускается.</w:t>
      </w:r>
    </w:p>
    <w:p w:rsidR="0011215B" w:rsidRDefault="0011215B">
      <w:pPr>
        <w:pStyle w:val="ConsPlusNormal0"/>
        <w:jc w:val="both"/>
      </w:pPr>
    </w:p>
    <w:p w:rsidR="0011215B" w:rsidRDefault="0011215B">
      <w:pPr>
        <w:pStyle w:val="ConsPlusNormal0"/>
        <w:jc w:val="both"/>
      </w:pPr>
    </w:p>
    <w:p w:rsidR="0011215B" w:rsidRDefault="0011215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1215B">
      <w:headerReference w:type="default" r:id="rId42"/>
      <w:footerReference w:type="default" r:id="rId43"/>
      <w:headerReference w:type="first" r:id="rId44"/>
      <w:footerReference w:type="first" r:id="rId4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A69" w:rsidRDefault="00E86A69">
      <w:r>
        <w:separator/>
      </w:r>
    </w:p>
  </w:endnote>
  <w:endnote w:type="continuationSeparator" w:id="0">
    <w:p w:rsidR="00E86A69" w:rsidRDefault="00E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15B" w:rsidRDefault="0011215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1215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1215B" w:rsidRDefault="00E86A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1215B" w:rsidRDefault="00E86A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1215B" w:rsidRDefault="00E86A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40967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40967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11215B" w:rsidRDefault="00E86A6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15B" w:rsidRDefault="0011215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1215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1215B" w:rsidRDefault="00E86A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1215B" w:rsidRDefault="00E86A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1215B" w:rsidRDefault="00E86A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4096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40967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11215B" w:rsidRDefault="00E86A6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A69" w:rsidRDefault="00E86A69">
      <w:r>
        <w:separator/>
      </w:r>
    </w:p>
  </w:footnote>
  <w:footnote w:type="continuationSeparator" w:id="0">
    <w:p w:rsidR="00E86A69" w:rsidRDefault="00E86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1215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1215B" w:rsidRDefault="00E86A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20.10.2023 N 1744</w:t>
          </w:r>
          <w:r>
            <w:rPr>
              <w:rFonts w:ascii="Tahoma" w:hAnsi="Tahoma" w:cs="Tahoma"/>
              <w:sz w:val="16"/>
              <w:szCs w:val="16"/>
            </w:rPr>
            <w:br/>
            <w:t>(ред</w:t>
          </w:r>
          <w:r>
            <w:rPr>
              <w:rFonts w:ascii="Tahoma" w:hAnsi="Tahoma" w:cs="Tahoma"/>
              <w:sz w:val="16"/>
              <w:szCs w:val="16"/>
            </w:rPr>
            <w:t>. от 15.11.2025)</w:t>
          </w:r>
          <w:r>
            <w:rPr>
              <w:rFonts w:ascii="Tahoma" w:hAnsi="Tahoma" w:cs="Tahoma"/>
              <w:sz w:val="16"/>
              <w:szCs w:val="16"/>
            </w:rPr>
            <w:br/>
            <w:t>"Об организации безопасного использования и сод...</w:t>
          </w:r>
        </w:p>
      </w:tc>
      <w:tc>
        <w:tcPr>
          <w:tcW w:w="2300" w:type="pct"/>
          <w:vAlign w:val="center"/>
        </w:tcPr>
        <w:p w:rsidR="0011215B" w:rsidRDefault="00E86A6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11215B" w:rsidRDefault="0011215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1215B" w:rsidRDefault="0011215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1215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1215B" w:rsidRDefault="00E86A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20.10.2023 N 1744</w:t>
          </w:r>
          <w:r>
            <w:rPr>
              <w:rFonts w:ascii="Tahoma" w:hAnsi="Tahoma" w:cs="Tahoma"/>
              <w:sz w:val="16"/>
              <w:szCs w:val="16"/>
            </w:rPr>
            <w:br/>
            <w:t>(ред. от 15.11.2025)</w:t>
          </w:r>
          <w:r>
            <w:rPr>
              <w:rFonts w:ascii="Tahoma" w:hAnsi="Tahoma" w:cs="Tahoma"/>
              <w:sz w:val="16"/>
              <w:szCs w:val="16"/>
            </w:rPr>
            <w:br/>
            <w:t>"Об организации безопасного использования и сод...</w:t>
          </w:r>
        </w:p>
      </w:tc>
      <w:tc>
        <w:tcPr>
          <w:tcW w:w="2300" w:type="pct"/>
          <w:vAlign w:val="center"/>
        </w:tcPr>
        <w:p w:rsidR="0011215B" w:rsidRDefault="00E86A6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02.03.2026</w:t>
          </w:r>
        </w:p>
      </w:tc>
    </w:tr>
  </w:tbl>
  <w:p w:rsidR="0011215B" w:rsidRDefault="0011215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1215B" w:rsidRDefault="0011215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5B"/>
    <w:rsid w:val="0011215B"/>
    <w:rsid w:val="00140967"/>
    <w:rsid w:val="00E8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0F6D9-8FDA-4723-B1DD-AD00AE87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31741&amp;date=02.03.2026" TargetMode="External"/><Relationship Id="rId18" Type="http://schemas.openxmlformats.org/officeDocument/2006/relationships/hyperlink" Target="https://login.consultant.ru/link/?req=doc&amp;base=LAW&amp;n=511791&amp;date=02.03.2026&amp;dst=100974&amp;field=134" TargetMode="External"/><Relationship Id="rId26" Type="http://schemas.openxmlformats.org/officeDocument/2006/relationships/hyperlink" Target="https://login.consultant.ru/link/?req=doc&amp;base=LAW&amp;n=493950&amp;date=02.03.2026&amp;dst=100050&amp;field=134" TargetMode="External"/><Relationship Id="rId39" Type="http://schemas.openxmlformats.org/officeDocument/2006/relationships/hyperlink" Target="https://login.consultant.ru/link/?req=doc&amp;base=LAW&amp;n=493950&amp;date=02.03.2026&amp;dst=100050&amp;field=134" TargetMode="External"/><Relationship Id="rId21" Type="http://schemas.openxmlformats.org/officeDocument/2006/relationships/hyperlink" Target="https://login.consultant.ru/link/?req=doc&amp;base=LAW&amp;n=511791&amp;date=02.03.2026&amp;dst=101002&amp;field=134" TargetMode="External"/><Relationship Id="rId34" Type="http://schemas.openxmlformats.org/officeDocument/2006/relationships/hyperlink" Target="https://login.consultant.ru/link/?req=doc&amp;base=LAW&amp;n=493950&amp;date=02.03.2026&amp;dst=100050&amp;field=134" TargetMode="Externa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9114&amp;date=02.03.2026&amp;dst=100071&amp;field=134" TargetMode="External"/><Relationship Id="rId29" Type="http://schemas.openxmlformats.org/officeDocument/2006/relationships/hyperlink" Target="https://login.consultant.ru/link/?req=doc&amp;base=LAW&amp;n=493950&amp;date=02.03.2026&amp;dst=100050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293894&amp;date=02.03.2026" TargetMode="External"/><Relationship Id="rId24" Type="http://schemas.openxmlformats.org/officeDocument/2006/relationships/hyperlink" Target="https://login.consultant.ru/link/?req=doc&amp;base=LAW&amp;n=493950&amp;date=02.03.2026&amp;dst=100050&amp;field=134" TargetMode="External"/><Relationship Id="rId32" Type="http://schemas.openxmlformats.org/officeDocument/2006/relationships/hyperlink" Target="https://login.consultant.ru/link/?req=doc&amp;base=LAW&amp;n=493950&amp;date=02.03.2026&amp;dst=100050&amp;field=134" TargetMode="External"/><Relationship Id="rId37" Type="http://schemas.openxmlformats.org/officeDocument/2006/relationships/hyperlink" Target="https://login.consultant.ru/link/?req=doc&amp;base=LAW&amp;n=468450&amp;date=02.03.2026&amp;dst=100011&amp;field=134" TargetMode="External"/><Relationship Id="rId40" Type="http://schemas.openxmlformats.org/officeDocument/2006/relationships/hyperlink" Target="https://login.consultant.ru/link/?req=doc&amp;base=LAW&amp;n=301502&amp;date=02.03.2026&amp;dst=100232&amp;field=134" TargetMode="External"/><Relationship Id="rId45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2858&amp;date=02.03.2026" TargetMode="External"/><Relationship Id="rId23" Type="http://schemas.openxmlformats.org/officeDocument/2006/relationships/hyperlink" Target="https://login.consultant.ru/link/?req=doc&amp;base=LAW&amp;n=200485&amp;date=02.03.2026" TargetMode="External"/><Relationship Id="rId28" Type="http://schemas.openxmlformats.org/officeDocument/2006/relationships/hyperlink" Target="https://login.consultant.ru/link/?req=doc&amp;base=LAW&amp;n=522387&amp;date=02.03.2026&amp;dst=101701&amp;field=134" TargetMode="External"/><Relationship Id="rId36" Type="http://schemas.openxmlformats.org/officeDocument/2006/relationships/hyperlink" Target="https://login.consultant.ru/link/?req=doc&amp;base=LAW&amp;n=495924&amp;date=02.03.2026" TargetMode="External"/><Relationship Id="rId10" Type="http://schemas.openxmlformats.org/officeDocument/2006/relationships/hyperlink" Target="https://login.consultant.ru/link/?req=doc&amp;base=LAW&amp;n=432936&amp;date=02.03.2026" TargetMode="External"/><Relationship Id="rId19" Type="http://schemas.openxmlformats.org/officeDocument/2006/relationships/hyperlink" Target="https://login.consultant.ru/link/?req=doc&amp;base=LAW&amp;n=511791&amp;date=02.03.2026&amp;dst=100975&amp;field=134" TargetMode="External"/><Relationship Id="rId31" Type="http://schemas.openxmlformats.org/officeDocument/2006/relationships/hyperlink" Target="https://login.consultant.ru/link/?req=doc&amp;base=LAW&amp;n=495924&amp;date=02.03.2026" TargetMode="External"/><Relationship Id="rId44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8958&amp;date=02.03.2026&amp;dst=100005&amp;field=134" TargetMode="External"/><Relationship Id="rId14" Type="http://schemas.openxmlformats.org/officeDocument/2006/relationships/hyperlink" Target="https://login.consultant.ru/link/?req=doc&amp;base=LAW&amp;n=415300&amp;date=02.03.2026" TargetMode="External"/><Relationship Id="rId22" Type="http://schemas.openxmlformats.org/officeDocument/2006/relationships/hyperlink" Target="https://login.consultant.ru/link/?req=doc&amp;base=LAW&amp;n=500914&amp;date=02.03.2026&amp;dst=100021&amp;field=134" TargetMode="External"/><Relationship Id="rId27" Type="http://schemas.openxmlformats.org/officeDocument/2006/relationships/hyperlink" Target="https://login.consultant.ru/link/?req=doc&amp;base=LAW&amp;n=493950&amp;date=02.03.2026&amp;dst=100050&amp;field=134" TargetMode="External"/><Relationship Id="rId30" Type="http://schemas.openxmlformats.org/officeDocument/2006/relationships/hyperlink" Target="https://login.consultant.ru/link/?req=doc&amp;base=LAW&amp;n=522387&amp;date=02.03.2026&amp;dst=101701&amp;field=134" TargetMode="External"/><Relationship Id="rId35" Type="http://schemas.openxmlformats.org/officeDocument/2006/relationships/hyperlink" Target="https://login.consultant.ru/link/?req=doc&amp;base=LAW&amp;n=493950&amp;date=02.03.2026&amp;dst=100225&amp;field=134" TargetMode="External"/><Relationship Id="rId43" Type="http://schemas.openxmlformats.org/officeDocument/2006/relationships/footer" Target="footer1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14419&amp;date=02.03.2026" TargetMode="External"/><Relationship Id="rId17" Type="http://schemas.openxmlformats.org/officeDocument/2006/relationships/hyperlink" Target="https://login.consultant.ru/link/?req=doc&amp;base=LAW&amp;n=518958&amp;date=02.03.2026&amp;dst=100005&amp;field=134" TargetMode="External"/><Relationship Id="rId25" Type="http://schemas.openxmlformats.org/officeDocument/2006/relationships/hyperlink" Target="https://login.consultant.ru/link/?req=doc&amp;base=LAW&amp;n=522387&amp;date=02.03.2026&amp;dst=101701&amp;field=134" TargetMode="External"/><Relationship Id="rId33" Type="http://schemas.openxmlformats.org/officeDocument/2006/relationships/hyperlink" Target="https://login.consultant.ru/link/?req=doc&amp;base=LAW&amp;n=512697&amp;date=02.03.2026&amp;dst=296&amp;field=134" TargetMode="External"/><Relationship Id="rId38" Type="http://schemas.openxmlformats.org/officeDocument/2006/relationships/hyperlink" Target="https://login.consultant.ru/link/?req=doc&amp;base=LAW&amp;n=340585&amp;date=02.03.2026&amp;dst=100104&amp;field=134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11791&amp;date=02.03.2026" TargetMode="External"/><Relationship Id="rId41" Type="http://schemas.openxmlformats.org/officeDocument/2006/relationships/hyperlink" Target="https://login.consultant.ru/link/?req=doc&amp;base=LAW&amp;n=301502&amp;date=02.03.2026&amp;dst=10024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9171</Words>
  <Characters>52280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20.10.2023 N 1744
(ред. от 15.11.2025)
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</vt:lpstr>
    </vt:vector>
  </TitlesOfParts>
  <Company>КонсультантПлюс Версия 4025.00.50</Company>
  <LinksUpToDate>false</LinksUpToDate>
  <CharactersWithSpaces>61329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20.10.2023 N 1744
(ред. от 15.11.2025)
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метрополитенах"
(вместе с "Правилами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</dc:title>
  <dc:creator>Садкова</dc:creator>
  <cp:lastModifiedBy>Садкова</cp:lastModifiedBy>
  <cp:revision>2</cp:revision>
  <dcterms:created xsi:type="dcterms:W3CDTF">2026-03-02T15:19:00Z</dcterms:created>
  <dcterms:modified xsi:type="dcterms:W3CDTF">2026-03-02T15:19:00Z</dcterms:modified>
</cp:coreProperties>
</file>