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30AFF168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 w:rsidR="00C5771E">
        <w:rPr>
          <w:rFonts w:cs="Arial"/>
          <w:b/>
          <w:bCs/>
          <w:sz w:val="32"/>
          <w:szCs w:val="32"/>
        </w:rPr>
        <w:t>39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5730B21A" w14:textId="19AE23FA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</w:p>
    <w:p w14:paraId="022D6B89" w14:textId="6F65D15C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C06876">
        <w:rPr>
          <w:rFonts w:eastAsia="Times New Roman" w:cs="Arial"/>
          <w:b/>
          <w:sz w:val="32"/>
          <w:szCs w:val="32"/>
        </w:rPr>
        <w:t>2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C06876" w:rsidRPr="00C06876">
        <w:rPr>
          <w:rFonts w:eastAsia="Times New Roman" w:cs="Arial"/>
          <w:b/>
          <w:sz w:val="32"/>
          <w:szCs w:val="32"/>
        </w:rPr>
        <w:t>ОБОСНОВАНИЕ ИНВЕСТИЦИЙ В СТРОИТЕЛЬСТВО, РЕКОНСТРУКЦИЮ, ТЕХНИЧЕСКОЕ ПЕРЕВООРУЖЕНИЕ И (ИЛИ) МОДЕРНИЗАЦИЮ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3E7AAE3" w14:textId="77777777"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2F00442" w14:textId="10DF525C" w:rsid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62675C7A" w14:textId="77777777" w:rsidR="00FF02FF" w:rsidRP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0E5698BD" w14:textId="4123F902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C5771E">
        <w:rPr>
          <w:rFonts w:cs="Arial"/>
          <w:sz w:val="28"/>
          <w:szCs w:val="28"/>
        </w:rPr>
        <w:t>5</w:t>
      </w:r>
    </w:p>
    <w:p w14:paraId="2B2E4F85" w14:textId="77777777"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C5771E" w:rsidRPr="00B0289B" w14:paraId="2532E1BD" w14:textId="77777777" w:rsidTr="002029FC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6A5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375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Шифр</w:t>
            </w:r>
          </w:p>
        </w:tc>
      </w:tr>
      <w:tr w:rsidR="00C5771E" w:rsidRPr="00B0289B" w14:paraId="7EE3510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C828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Схема теплоснабжения города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EB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ПСТ.ОМ.69-40.000.000</w:t>
            </w:r>
          </w:p>
        </w:tc>
      </w:tr>
      <w:tr w:rsidR="00C5771E" w:rsidRPr="00B0289B" w14:paraId="0230B31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60DE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111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ПСТ.ОМ.69-40.001.000</w:t>
            </w:r>
          </w:p>
        </w:tc>
      </w:tr>
      <w:tr w:rsidR="00C5771E" w:rsidRPr="00B0289B" w14:paraId="4FFD7B31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1AC7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83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ПСТ.ОМ.69-40.001.001</w:t>
            </w:r>
          </w:p>
          <w:p w14:paraId="33DD6877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C5771E" w:rsidRPr="00B0289B" w14:paraId="1C61DA1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19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3F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ПСТ.ОМ.69-40.001.002</w:t>
            </w:r>
          </w:p>
        </w:tc>
      </w:tr>
      <w:tr w:rsidR="00C5771E" w:rsidRPr="00B0289B" w14:paraId="1221919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07AF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3. 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C887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ПСТ.ОМ.69-40.001.003</w:t>
            </w:r>
          </w:p>
        </w:tc>
      </w:tr>
      <w:tr w:rsidR="00C5771E" w:rsidRPr="00B0289B" w14:paraId="605F66D0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686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4. 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F84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4</w:t>
            </w:r>
          </w:p>
        </w:tc>
      </w:tr>
      <w:tr w:rsidR="00C5771E" w:rsidRPr="00B0289B" w14:paraId="2F26410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DED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5. Данные по температурам наружного воздуха. 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BA4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5</w:t>
            </w:r>
          </w:p>
        </w:tc>
      </w:tr>
      <w:tr w:rsidR="00C5771E" w:rsidRPr="00B0289B" w14:paraId="33B0143E" w14:textId="77777777" w:rsidTr="002029FC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C64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Приложение </w:t>
            </w:r>
            <w:r w:rsidRPr="00B0289B">
              <w:rPr>
                <w:rFonts w:cs="Arial"/>
                <w:lang w:val="en-US"/>
              </w:rPr>
              <w:t>6</w:t>
            </w:r>
            <w:r w:rsidRPr="00B0289B">
              <w:rPr>
                <w:rFonts w:cs="Arial"/>
              </w:rPr>
              <w:t>. 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676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6</w:t>
            </w:r>
          </w:p>
        </w:tc>
      </w:tr>
      <w:tr w:rsidR="00C5771E" w:rsidRPr="00B0289B" w14:paraId="48B2A4A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53FC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ACA2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ПСТ.ОМ.69-40.002.000</w:t>
            </w:r>
          </w:p>
        </w:tc>
      </w:tr>
      <w:tr w:rsidR="00C5771E" w:rsidRPr="00B0289B" w14:paraId="1B90C88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B645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1942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B0289B">
              <w:rPr>
                <w:rFonts w:cs="Arial"/>
              </w:rPr>
              <w:t xml:space="preserve">ПСТ.ОМ.69-40.002.001 </w:t>
            </w:r>
            <w:bookmarkEnd w:id="0"/>
            <w:r w:rsidRPr="00B0289B">
              <w:rPr>
                <w:rFonts w:cs="Arial"/>
              </w:rPr>
              <w:t>(Графическая часть)</w:t>
            </w:r>
          </w:p>
        </w:tc>
      </w:tr>
      <w:tr w:rsidR="00C5771E" w:rsidRPr="00B0289B" w14:paraId="4F20B5E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9F51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3. Электронная модель системы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B4F3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ПСТ.ОМ.69-40.003.000</w:t>
            </w:r>
          </w:p>
        </w:tc>
      </w:tr>
      <w:tr w:rsidR="00C5771E" w:rsidRPr="00B0289B" w14:paraId="3CBB997F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0C6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CE4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ПСТ.ОМ.69-40.003.001</w:t>
            </w:r>
          </w:p>
        </w:tc>
      </w:tr>
      <w:tr w:rsidR="00C5771E" w:rsidRPr="00B0289B" w14:paraId="3BC383B8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6D17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79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ПСТ.ОМ.69-40.003.002</w:t>
            </w:r>
          </w:p>
          <w:p w14:paraId="251BEF9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C5771E" w:rsidRPr="00B0289B" w14:paraId="4154B24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FA17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32CC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ПСТ.ОМ.69-40.004.000</w:t>
            </w:r>
          </w:p>
        </w:tc>
      </w:tr>
      <w:tr w:rsidR="00C5771E" w:rsidRPr="00B0289B" w14:paraId="7A37D7E1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EC23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A36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ПСТ.ОМ.69-40.004.001</w:t>
            </w:r>
          </w:p>
        </w:tc>
      </w:tr>
      <w:tr w:rsidR="00C5771E" w:rsidRPr="00B0289B" w14:paraId="5739DA0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D0C4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5. Мастер-план развития систем теплоснабжения г.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DD2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ПСТ.ОМ.69-40.005.000</w:t>
            </w:r>
          </w:p>
        </w:tc>
      </w:tr>
      <w:tr w:rsidR="00C5771E" w:rsidRPr="00B0289B" w14:paraId="6BC1CCDD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6035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B0289B">
              <w:rPr>
                <w:rFonts w:cs="Arial"/>
              </w:rPr>
              <w:t>теплопотребляющими</w:t>
            </w:r>
            <w:proofErr w:type="spellEnd"/>
            <w:r w:rsidRPr="00B0289B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CE29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ПСТ.ОМ.69-40.006.000</w:t>
            </w:r>
          </w:p>
        </w:tc>
      </w:tr>
      <w:tr w:rsidR="00C5771E" w:rsidRPr="00B0289B" w14:paraId="2BD33DD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2F8D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F20A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ПСТ.ОМ.69-40.007.000</w:t>
            </w:r>
          </w:p>
        </w:tc>
      </w:tr>
      <w:tr w:rsidR="00C5771E" w:rsidRPr="00B0289B" w14:paraId="0F6395C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454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615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ПСТ.ОМ.69-40.008.000</w:t>
            </w:r>
          </w:p>
        </w:tc>
      </w:tr>
      <w:tr w:rsidR="00C5771E" w:rsidRPr="00B0289B" w14:paraId="050FA38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ACE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9. Предложения по переводу открытых систем теплоснабжения (горячего водоснабжения), отдельных участков таких система на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AE0A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ПСТ.ОМ.69-40.009.000</w:t>
            </w:r>
          </w:p>
        </w:tc>
      </w:tr>
      <w:tr w:rsidR="00C5771E" w:rsidRPr="00B0289B" w14:paraId="6676F13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440B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273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ПСТ.ОМ.69-40.010.000</w:t>
            </w:r>
          </w:p>
        </w:tc>
      </w:tr>
      <w:tr w:rsidR="00C5771E" w:rsidRPr="00B0289B" w14:paraId="66E6C770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E693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653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ПСТ.ОМ.69-40.011.000</w:t>
            </w:r>
          </w:p>
        </w:tc>
      </w:tr>
      <w:tr w:rsidR="00C5771E" w:rsidRPr="00B0289B" w14:paraId="3F9D802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F0C0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C028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ПСТ.ОМ.69-40.012.000</w:t>
            </w:r>
          </w:p>
        </w:tc>
      </w:tr>
      <w:tr w:rsidR="00C5771E" w:rsidRPr="00B0289B" w14:paraId="1607082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CFF6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13. Индикаторы развития систем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C33F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ПСТ.ОМ.69-40.013.000</w:t>
            </w:r>
          </w:p>
        </w:tc>
      </w:tr>
      <w:tr w:rsidR="00C5771E" w:rsidRPr="00B0289B" w14:paraId="76515F1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7A58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D32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ПСТ.ОМ.69-40.014.000</w:t>
            </w:r>
          </w:p>
        </w:tc>
      </w:tr>
      <w:tr w:rsidR="00C5771E" w:rsidRPr="00B0289B" w14:paraId="68F03E7B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CCB9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A741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ПСТ.ОМ.69-40.015.000</w:t>
            </w:r>
          </w:p>
        </w:tc>
      </w:tr>
      <w:tr w:rsidR="00C5771E" w:rsidRPr="00B0289B" w14:paraId="1D988D1F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D4AA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71C0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ПСТ.ОМ.69-40.016.000</w:t>
            </w:r>
          </w:p>
        </w:tc>
      </w:tr>
      <w:tr w:rsidR="00C5771E" w:rsidRPr="00B0289B" w14:paraId="1C3FFD6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A4D9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17.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D05B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ПСТ.ОМ.69-40.017.000</w:t>
            </w:r>
          </w:p>
        </w:tc>
      </w:tr>
      <w:tr w:rsidR="00C5771E" w:rsidRPr="00B0289B" w14:paraId="4B96D04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AB7F" w14:textId="77777777" w:rsidR="00C5771E" w:rsidRPr="00B0289B" w:rsidRDefault="00C5771E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18.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183E" w14:textId="77777777" w:rsidR="00C5771E" w:rsidRPr="00B0289B" w:rsidRDefault="00C5771E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ПСТ.ОМ.69-40.018.000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4BE15BA0" w14:textId="5E8E5B7C" w:rsidR="00C0687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3511" w:history="1">
        <w:r w:rsidR="00C06876" w:rsidRPr="00267F40">
          <w:rPr>
            <w:rStyle w:val="ae"/>
            <w:noProof/>
          </w:rPr>
          <w:t>ПЕРЕЧЕНЬ ТАБЛИЦ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_Toc102443511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4</w:t>
        </w:r>
        <w:r w:rsidR="00C06876">
          <w:rPr>
            <w:noProof/>
            <w:webHidden/>
          </w:rPr>
          <w:fldChar w:fldCharType="end"/>
        </w:r>
      </w:hyperlink>
    </w:p>
    <w:p w14:paraId="1F84D7E0" w14:textId="1F6235A0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2" w:history="1">
        <w:r w:rsidRPr="00267F40">
          <w:rPr>
            <w:rStyle w:val="ae"/>
            <w:noProof/>
          </w:rPr>
          <w:t>1 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5A828B" w14:textId="222DCC30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3" w:history="1">
        <w:r w:rsidRPr="00267F40">
          <w:rPr>
            <w:rStyle w:val="ae"/>
            <w:noProof/>
          </w:rPr>
          <w:t>2 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94EE3FE" w14:textId="639DB7E4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4" w:history="1">
        <w:r w:rsidRPr="00267F40">
          <w:rPr>
            <w:rStyle w:val="ae"/>
            <w:noProof/>
          </w:rPr>
          <w:t>3 РАСЧЕТЫ ЭКОНОМИЧЕСКОЙ ЭФФЕКТИВНОСТИ ИНВЕСТИЦИЙ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28D446B" w14:textId="024D7E9C" w:rsidR="00C06876" w:rsidRDefault="00C0687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5" w:history="1">
        <w:r w:rsidRPr="00267F40">
          <w:rPr>
            <w:rStyle w:val="ae"/>
            <w:noProof/>
          </w:rPr>
          <w:t>4 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3C5883C" w14:textId="008678BE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3511"/>
      <w:r>
        <w:t>ПЕРЕЧЕНЬ ТАБЛИЦ</w:t>
      </w:r>
      <w:bookmarkEnd w:id="16"/>
    </w:p>
    <w:p w14:paraId="40CCDB39" w14:textId="29C29597" w:rsidR="00C0687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3516" w:history="1">
        <w:r w:rsidR="00C06876" w:rsidRPr="002D7AEA">
          <w:rPr>
            <w:rStyle w:val="ae"/>
            <w:noProof/>
          </w:rPr>
          <w:t>Таблица 1.1 – График финансирования и перечень мероприятий, тыс. руб. без НДС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_Toc102443516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6</w:t>
        </w:r>
        <w:r w:rsidR="00C06876">
          <w:rPr>
            <w:noProof/>
            <w:webHidden/>
          </w:rPr>
          <w:fldChar w:fldCharType="end"/>
        </w:r>
      </w:hyperlink>
    </w:p>
    <w:p w14:paraId="0E02EAB5" w14:textId="09D0EE57" w:rsidR="00C06876" w:rsidRDefault="00C06876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3517" w:history="1">
        <w:r w:rsidRPr="002D7AEA">
          <w:rPr>
            <w:rStyle w:val="ae"/>
            <w:noProof/>
          </w:rPr>
          <w:t>Таблица 4.1 – Результаты оценки ценовых последствий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_Toc102443517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C1475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434BE50" w14:textId="20F2E2CB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CC52C9">
          <w:headerReference w:type="default" r:id="rId9"/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3C418DA7" w:rsidR="00F02539" w:rsidRPr="005C3E07" w:rsidRDefault="007C38BC" w:rsidP="00E67576">
      <w:pPr>
        <w:pStyle w:val="1"/>
      </w:pPr>
      <w:bookmarkStart w:id="17" w:name="_Toc102443512"/>
      <w:r w:rsidRPr="007C38BC">
        <w:lastRenderedPageBreak/>
        <w:t>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</w:r>
      <w:bookmarkEnd w:id="17"/>
    </w:p>
    <w:p w14:paraId="038123B0" w14:textId="617A810F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7C38BC">
        <w:rPr>
          <w:rFonts w:cs="Arial"/>
          <w:szCs w:val="24"/>
        </w:rPr>
        <w:t xml:space="preserve">Предлагаемый перечень мероприятий и размер необходимых инвестиций в мероприятия по источникам теплоснабжения и тепловым сетям г. Твери, на каждом этапе рассматриваемого периода представлен в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 с указанием ориентировочной стоимости. Объемы инвестиций определены ориентировочно и должны быть уточнены при разработке проектно-сметной документации. Выбор мероприятий в части выполнения реконструкции или строительства новых </w:t>
      </w:r>
      <w:r>
        <w:rPr>
          <w:rFonts w:cs="Arial"/>
          <w:szCs w:val="24"/>
        </w:rPr>
        <w:t xml:space="preserve">источников </w:t>
      </w:r>
      <w:r w:rsidRPr="007C38BC">
        <w:rPr>
          <w:rFonts w:cs="Arial"/>
          <w:szCs w:val="24"/>
        </w:rPr>
        <w:t xml:space="preserve">определяется на основании проектно-сметной документации. </w:t>
      </w:r>
    </w:p>
    <w:p w14:paraId="4E631352" w14:textId="77777777" w:rsidR="009D1B92" w:rsidRPr="007C38BC" w:rsidRDefault="009D1B92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CC52C9">
          <w:footerReference w:type="default" r:id="rId11"/>
          <w:headerReference w:type="first" r:id="rId12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60865E68" w:rsidR="00C06876" w:rsidRDefault="00C06876" w:rsidP="00C06876">
      <w:pPr>
        <w:pStyle w:val="afffa"/>
        <w:keepNext/>
      </w:pPr>
      <w:bookmarkStart w:id="18" w:name="_Ref102443408"/>
      <w:bookmarkStart w:id="19" w:name="_Toc102443516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>– График финансирования и перечень мероприятий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3365"/>
        <w:gridCol w:w="743"/>
        <w:gridCol w:w="928"/>
        <w:gridCol w:w="573"/>
        <w:gridCol w:w="658"/>
        <w:gridCol w:w="751"/>
        <w:gridCol w:w="757"/>
        <w:gridCol w:w="757"/>
        <w:gridCol w:w="757"/>
        <w:gridCol w:w="833"/>
        <w:gridCol w:w="928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42"/>
      </w:tblGrid>
      <w:tr w:rsidR="00E66E79" w:rsidRPr="00E66E79" w14:paraId="0E07C26D" w14:textId="77777777" w:rsidTr="00783491">
        <w:trPr>
          <w:trHeight w:val="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bookmarkEnd w:id="20"/>
          <w:p w14:paraId="78E96B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DD4126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BD1E0F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Источник инвестиций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DAF3EE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70C734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3AFBC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7D47E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DF733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F82266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F0735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2AA95A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53C52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638DDF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EA843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837CE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FFB1D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F979B2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626F51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F9449D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6E2A8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0647B8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9E47FC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2039</w:t>
            </w:r>
          </w:p>
        </w:tc>
      </w:tr>
      <w:tr w:rsidR="00E66E79" w:rsidRPr="00E66E79" w14:paraId="70AA695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99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5B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19A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BE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4CB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18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F28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25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23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70B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4E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E16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EC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89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BF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0F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B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7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902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44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EB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F2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E66E79" w:rsidRPr="00E66E79" w14:paraId="33C9EE4C" w14:textId="77777777" w:rsidTr="00681CD6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6AC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56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DF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783491" w:rsidRPr="00E66E79" w14:paraId="661A53DF" w14:textId="77777777" w:rsidTr="00775CE4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B518" w14:textId="77777777" w:rsidR="00783491" w:rsidRPr="00E66E79" w:rsidRDefault="00783491" w:rsidP="0078349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519A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72C4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794E" w14:textId="0030502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64 450 994,74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6B4" w14:textId="28B84B6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616A" w14:textId="0D79E42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FA2C" w14:textId="0DDA794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3B96" w14:textId="5C3D060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262 074,06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958D" w14:textId="78BF7EE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286 598,48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1491" w14:textId="519B9FE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7 475 794,39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F06B" w14:textId="137062B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8 670 506,71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085F" w14:textId="5C8D64F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8 871 716,35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F3A3" w14:textId="2648BB4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5 067 843,33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6DD" w14:textId="5E419DE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5 095 031,31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8D2C" w14:textId="22B4FCA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5 299 977,89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65D" w14:textId="5A258F8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5 513 173,44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DE69" w14:textId="05FB27D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5 734 949,99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26B5" w14:textId="0B6505A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A8F2" w14:textId="6E46668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38C8" w14:textId="69F7E0D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4DF0" w14:textId="62A40A2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BEA4" w14:textId="52F1F3B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783491" w:rsidRPr="00E66E79" w14:paraId="0790B516" w14:textId="77777777" w:rsidTr="00775CE4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77FE" w14:textId="77777777" w:rsidR="00783491" w:rsidRPr="00E66E79" w:rsidRDefault="00783491" w:rsidP="0078349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06EA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F53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7B4" w14:textId="0720280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B73" w14:textId="2FF6360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3CAA" w14:textId="452D577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498E" w14:textId="639F98E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B9E7" w14:textId="6748559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262 074,06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D3A6" w14:textId="234E1D6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548 672,54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D2D" w14:textId="01B93CF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8 024 466,93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D831" w14:textId="14E3286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16 694 973,64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869" w14:textId="12C656D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25 566 690,00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7FF" w14:textId="7FD7EDE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30 634 533,33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AFC9" w14:textId="0FD7030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35 729 564,64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9D2A" w14:textId="549CF8E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41 029 542,53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AB8" w14:textId="3FF5B869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46 542 715,97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55A" w14:textId="1B754E5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52 277 665,96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35BD" w14:textId="32F3F15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58 241 856,67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578B" w14:textId="165B744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64 446 035,95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5F11" w14:textId="7C969A5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64 447 688,88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D46A" w14:textId="4CF01F3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64 449 341,81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93B1" w14:textId="77F5324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64 450 994,74</w:t>
            </w:r>
          </w:p>
        </w:tc>
      </w:tr>
      <w:tr w:rsidR="00E66E79" w:rsidRPr="00E66E79" w14:paraId="2118CC7E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C0E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"Источники теплоснабжения"</w:t>
            </w:r>
          </w:p>
        </w:tc>
      </w:tr>
      <w:tr w:rsidR="00783491" w:rsidRPr="00E66E79" w14:paraId="4C84C7AD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BE70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001.01.00.000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9F2A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C4E2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D589" w14:textId="749CA01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D4E4" w14:textId="5BCECAC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0CCB" w14:textId="60C2672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72AF" w14:textId="3DB5ECC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5A1F" w14:textId="06FE392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878" w14:textId="792AD12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281 703,26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E8E7" w14:textId="109A8D7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3 120 764,05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C06E" w14:textId="3C9D1A6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4 091 066,84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25FB" w14:textId="0D01480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4 166 210,73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F36" w14:textId="3C05AF6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C5C" w14:textId="2D6C539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3C26" w14:textId="41F5690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21B3" w14:textId="2C7AC822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83B9" w14:textId="6191BE2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5D26" w14:textId="0FF74FF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47E8" w14:textId="672B45D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6599" w14:textId="240170D9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8204" w14:textId="19C3180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885B" w14:textId="3DF223C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83491" w:rsidRPr="00E66E79" w14:paraId="75698F66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0FAB" w14:textId="77777777" w:rsidR="00783491" w:rsidRPr="00E66E79" w:rsidRDefault="00783491" w:rsidP="0078349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C21A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3504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9E91" w14:textId="6481D80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D86B" w14:textId="1085965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8678" w14:textId="7039D81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7E57" w14:textId="55867FC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3C9" w14:textId="7B3070D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175" w14:textId="233ED3F3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468 979,48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370F" w14:textId="4321BE0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3 589 743,53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02B" w14:textId="353FCA6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7 680 810,37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AAE4" w14:textId="368CDFD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11 847 021,10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D4C0" w14:textId="09CC078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C77C" w14:textId="3B9DCF19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8B94" w14:textId="2756FBD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9B0F" w14:textId="229B0220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76AC" w14:textId="247CE039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97CC" w14:textId="11067BC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5BEE" w14:textId="2514F57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85BE" w14:textId="6867077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A0D" w14:textId="4436221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F1F" w14:textId="5AE39B4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</w:tr>
      <w:tr w:rsidR="00E66E79" w:rsidRPr="00E66E79" w14:paraId="7814915F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45C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"Тепловых сетях и сооружениях на них"</w:t>
            </w:r>
          </w:p>
        </w:tc>
      </w:tr>
      <w:tr w:rsidR="00E66E79" w:rsidRPr="00E66E79" w14:paraId="412E1D60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DE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001.02.00.000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76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D0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00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52 434 144,85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8B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E0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B7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99F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74 797,84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FB5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4 895,21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A7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4 355 030,34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3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4 579 439,87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15D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4 705 505,62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19D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4 898 014,54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6E0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5 095 031,31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A2C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5 299 977,89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F0E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5 513 173,44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99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5 734 949,99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01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5 964 190,71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56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6 204 179,28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A7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7CD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8DE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</w:tr>
      <w:tr w:rsidR="00E66E79" w:rsidRPr="00E66E79" w14:paraId="58E64631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B289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04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00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DC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FB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B6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F9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2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74 797,84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B8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79 693,06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0D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4 434 723,40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16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9 014 163,27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3A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13 719 668,89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24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18 617 683,43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E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23 712 714,74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FF4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29 012 692,63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B0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34 525 866,08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3AC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40 260 816,07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7E4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46 225 006,78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E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52 429 186,06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84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52 430 838,99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58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52 432 491,92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701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52 434 144,85</w:t>
            </w:r>
          </w:p>
        </w:tc>
      </w:tr>
      <w:tr w:rsidR="00E66E79" w:rsidRPr="00E66E79" w14:paraId="7C94C1B5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B5F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 "Строительство новых источников тепловой энергии, в том числе источников комбинированной выработки"</w:t>
            </w:r>
          </w:p>
        </w:tc>
      </w:tr>
      <w:tr w:rsidR="00E66E79" w:rsidRPr="00E66E79" w14:paraId="7D1DC9DC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C0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001.01.01.000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D64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337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5BB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7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145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83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BA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78F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281 703,26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EA8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23B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F1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1F1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9C0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F2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04D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2F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DC7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FA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E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FA9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C57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07182701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F687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91C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64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5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675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5D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1D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A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7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468 979,48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F6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3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E05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183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A8D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0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B9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71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FF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AB1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3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C7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E0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</w:tr>
      <w:tr w:rsidR="00E66E79" w:rsidRPr="00E66E79" w14:paraId="7B92F160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12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25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04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918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250 700,00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3DD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F0A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CDF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8FB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150 400,00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2E0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100 300,00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EA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07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A0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BB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D2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9B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D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B8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A7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09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6A4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89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6D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590224E6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E3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B7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«Левитана»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01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2CB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92 190,55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0A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3F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CF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FFD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36 876,22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873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55 314,33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EB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00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D47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76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38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EC0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1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FB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05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D55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0C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95F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5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321C3E40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6B3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DB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-ной п. Элеватор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FDA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8E6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315 222,34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581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21F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E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A2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53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126 088,93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0B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AF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21E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C48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E6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F8C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D2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F5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8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1C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B29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D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748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3655740D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8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"Реконструкции источников тепловой энергии, в том числе источников комбинированной выработки"</w:t>
            </w:r>
          </w:p>
        </w:tc>
      </w:tr>
      <w:tr w:rsidR="00783491" w:rsidRPr="00E66E79" w14:paraId="288B65BD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F1C4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001.01.02.000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9F60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2866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BB15" w14:textId="02A8611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C8EE" w14:textId="75EC7A9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240F" w14:textId="6883B84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25DF" w14:textId="0DCB39F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AE5B" w14:textId="342BFD9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CACD" w14:textId="0A0A57D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E9F8" w14:textId="19F95FD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C494" w14:textId="35D2981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1 503 013,51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AC7" w14:textId="172B973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1 578 157,40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52F" w14:textId="2C7B759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B16" w14:textId="1D72F3E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D1FB" w14:textId="63A8501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4EBE" w14:textId="23C5BB4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B095" w14:textId="6242AAD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0AA4" w14:textId="04598DA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E621" w14:textId="6EA052F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4CE" w14:textId="2B60B86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BD22" w14:textId="43D65BE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80F8" w14:textId="16D5B948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83491" w:rsidRPr="00E66E79" w14:paraId="6157336C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CD9E" w14:textId="77777777" w:rsidR="00783491" w:rsidRPr="00E66E79" w:rsidRDefault="00783491" w:rsidP="0078349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E497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58D" w14:textId="77777777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241D" w14:textId="2C65709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49F9" w14:textId="36BC22AA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9C57" w14:textId="631ED02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8900" w14:textId="21773214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A536" w14:textId="5C52ADF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C4C9" w14:textId="72118B0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763" w14:textId="5DB07CB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F09" w14:textId="4A7F5E9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1 846 590,82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FF96" w14:textId="41120B7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3 424 748,22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D18" w14:textId="4EC7506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872" w14:textId="3861B3FC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D860" w14:textId="7361335B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C859" w14:textId="4F94D696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C058" w14:textId="3CEADC6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CAC8" w14:textId="2D7A992E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A31" w14:textId="3B328281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33FC" w14:textId="7DB0A5AF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F747" w14:textId="7C43C9FD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497F" w14:textId="1F1DBAF5" w:rsidR="00783491" w:rsidRPr="00E66E79" w:rsidRDefault="00783491" w:rsidP="0078349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</w:tr>
      <w:tr w:rsidR="00E66E79" w:rsidRPr="00E66E79" w14:paraId="506534C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AF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46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ОКЦ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2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28E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531 356,68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12D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C6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0AD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E2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5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14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50 362,43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8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235 752,67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8A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245 241,58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31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3A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2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4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EC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B5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06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B0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4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A7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3E05A78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4A4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32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Южная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4F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9F4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1 660 501,25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94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7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B9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F1F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E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E4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157 383,68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F5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736 732,27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D9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766 385,30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BA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686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A7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B9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B4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2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23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CA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E4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E81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2DD3C77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915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ED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6F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F3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664 195,85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960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5A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867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B45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16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CC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62 953,03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195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294 690,84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1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306 551,97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47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D3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FC0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C5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5C8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743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F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4C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D8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9C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715CD8D9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68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D8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3A4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B8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467 066,89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5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0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770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33D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C4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42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44 268,99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09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207 228,54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9E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215 569,37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2B2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0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45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8E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1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5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962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3C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52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D1A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05BB86A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F87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BBF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«ХБК»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25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EC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90B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63B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AA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9B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59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6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1E4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6B7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1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FA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82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939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EB5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0A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87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1E3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B59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55B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9030FB6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A1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B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РТХ на котельной «Сахарово»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2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84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38 145,58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04E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43B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EB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7D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34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14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83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E38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66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6FF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C26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A0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6E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B4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E3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3D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BD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69F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59BCBB1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9C2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22C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РТХ на котельной «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Химинститут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B0C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0B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76 291,16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6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13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52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EC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51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CCE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A3D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95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B3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3EA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B2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30E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870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D61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BD5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DC9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8B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AA6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CD6" w:rsidRPr="00E66E79" w14:paraId="4CC1551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744" w14:textId="0C167D36" w:rsidR="00681CD6" w:rsidRPr="00E66E79" w:rsidRDefault="003E5124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3E512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313A" w14:textId="409DFC80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«Сахарово»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(замена котла ДКВР 10/13 и ХВО)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831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0CE7" w14:textId="3EFC834E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B8B5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D9D6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B7A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D53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89E1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1E6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5E6E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9115" w14:textId="13D79754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946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92C7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C83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C8D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573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DB21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6E6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86F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56CA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66AA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CD6" w:rsidRPr="00E66E79" w14:paraId="3032180E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8C36" w14:textId="643206B4" w:rsidR="00681CD6" w:rsidRPr="00E66E79" w:rsidRDefault="003E5124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3E512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E7C2" w14:textId="174544D6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Тех. перевооружение кот. </w:t>
            </w:r>
            <w:r w:rsidRPr="003B7CC0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«Сахаровское шоссе»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(замена трех котлов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КвГ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C5C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6E5D" w14:textId="40F29FB7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9E0F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68BC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D27C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9EE4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3B03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C60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79D3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67B9" w14:textId="7B8EAAFB" w:rsidR="00681CD6" w:rsidRPr="00E66E79" w:rsidRDefault="003B7CC0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F66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B138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AF73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9D3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9AB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B78C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57DE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A99B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5D80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C832" w14:textId="77777777" w:rsidR="00681CD6" w:rsidRPr="00E66E79" w:rsidRDefault="00681CD6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66E79" w:rsidRPr="00E66E79" w14:paraId="228186B0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FF0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"Модернизация источников тепловой энергии, в том числе источников комбинированной выработки"</w:t>
            </w:r>
          </w:p>
        </w:tc>
      </w:tr>
      <w:tr w:rsidR="00E66E79" w:rsidRPr="00E66E79" w14:paraId="521D3B10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CA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E0C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33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C6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B4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0D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F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8A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D87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05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CE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D2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D9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E7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D3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83E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CA6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70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210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C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C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5C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61A8D240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BD43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95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A1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346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2F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405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24B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A1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7E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52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15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5 176 106,67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FA4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B0C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DC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A4B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4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5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D5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97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F6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6F6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23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</w:tr>
      <w:tr w:rsidR="00E66E79" w:rsidRPr="00E66E79" w14:paraId="6BDA7D5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C50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1D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06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86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1 018 240,00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31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FD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20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61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39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92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A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A1E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6B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71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960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91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0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D10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97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F1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07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DB5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101C8AC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8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92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A07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2DA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5 274 890,00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0D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738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82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79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EC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44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BB8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63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A86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67F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41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C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D44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A8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4C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26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B7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7B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59F414B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280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24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DC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C59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1 471 030,00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D13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62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831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E7A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8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46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02E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B6C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A58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D1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7B6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FF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4AE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4C8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29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0F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C3C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311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6F5D216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12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обеспечения перспективной тепловой нагрузки"</w:t>
            </w:r>
          </w:p>
        </w:tc>
      </w:tr>
      <w:tr w:rsidR="00E66E79" w:rsidRPr="00E66E79" w14:paraId="39D15057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82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303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D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E4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49 359,01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43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34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AA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F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14 011,75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A3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4 895,21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E4A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6 611,72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DFB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204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67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FC2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0B1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22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D53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C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5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7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1D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AC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</w:tr>
      <w:tr w:rsidR="00E66E79" w:rsidRPr="00E66E79" w14:paraId="3B99088A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ECDA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9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75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7A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E44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0DC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60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E28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14 011,75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10E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18 906,97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998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25 518,68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20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25 518,68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64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25 518,68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F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28 633,82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C9B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31 748,95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E6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34 864,09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FC9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37 979,22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1A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41 094,36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C2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42 747,29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3B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44 400,22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16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46 053,15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32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47 706,08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74F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49 359,01</w:t>
            </w:r>
          </w:p>
        </w:tc>
      </w:tr>
      <w:tr w:rsidR="00E66E79" w:rsidRPr="00E66E79" w14:paraId="3A746CD3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63A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A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ТК-2-318-4 до «Торгово-офисное здание» по ул. Благоева, д.74  на з/у 69:40:0100242:0001)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767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51F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10 833,04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C34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3E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BC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C2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10 833,04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1C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EC6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065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7E9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37A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141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1A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2B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9E3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FD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6D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8C4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1DC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DA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78EABC7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BE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001.02.01.002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25F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коллектор             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вк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«ДРСУ-2» до «Столярный цех со складом», пос. ДРСУ-2, д.15, (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окс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69:40:0100185:49))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210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7D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2 797,26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056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56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59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3C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0C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56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2 797,26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4BC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64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50E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B5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20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91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15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7AE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54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CF9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C16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2F3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5906EF4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90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312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ТП-703-1 до «Гараж №1679, а/к №11», ш. Московское, д.18а А/к №11, гараж №1679 (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окс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69:40:0200025:13733))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75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F19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2 225,10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0B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1D4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A43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568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3C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C72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2 225,10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1FF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B13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D2E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3F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612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D9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53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70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23A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942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3D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639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19AC4CC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6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521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ТК-1Б до «Встроенные помещения общественного назначения в МКД - 3-й пусковой комплекс 1-ой очереди (второй этап)», ул. Богданова, д.3, на з/у 69:40:0200033:1086)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716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4A3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953,61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4E8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CC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8F2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61F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893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C5B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241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6BC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BBC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B3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BC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5BB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3DC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651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32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96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CA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194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7FC2915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61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A0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участок теплотрассы между ТК-701-3 и вводом в здание детской поликлиники № 1, «Городской клинической больницы № 6» до «Административный корпус 1954 года постройки», ул. Индустриальная, д.2а/5, 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окс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69:40:0200011:419)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A5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5AB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8 264,65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30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B91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062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413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B6A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4A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82A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23E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C88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F2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2C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007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13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897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A45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D4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A9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69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</w:tr>
      <w:tr w:rsidR="00E66E79" w:rsidRPr="00E66E79" w14:paraId="57870D83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DF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F8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ТК-321-10 до «Крытый  футбольный  манеж  в  г.  Твери»,  ул.  2-я  Грибоедова,  2-я  Красина,  на  з/у 69:40:0100145:53 и 69:40:0100145:175)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3D4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50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15 575,68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81F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A0C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B7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83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5F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CB7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C6C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BAF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9D2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DD2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D26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99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4F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3 115,14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699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B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31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278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647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4AF6E981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4F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233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участок теплотрассы между ТК-309-15-1 и д.69 по ул. Кольцевая до «Здание гаража», ул. Кольцевая, д.69, на з/у 69:40:0100169:2408)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6C1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8A7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AD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B4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8F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64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A9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6C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2D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79C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97E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0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E5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E37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633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E8A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1C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AF6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1E7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AF5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337955AA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D8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AA0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ТК-72-8 до «Нежилые здания с кадастровыми номерами 69:40:0400059:328 и 69:40:0400059:329», пер. Студенческий, д.28, на з/у 69:40:0400059:801)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4E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6A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2 542,97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B98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56D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7E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86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2 542,97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70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19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8A0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BA0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6A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369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6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44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5A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281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BF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769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B7E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F1F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13205B04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38C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9C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ТК-418-1 до «Здание для осуществления ярмарочно-выставочной и конгрессной деятельности с организацией питания участников мероприятий. Сырная мастерская», ул. В. Новгорода, д.6, на з/у 69:40:0400060:266.)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F7E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5F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EB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56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83D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88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15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FFE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E12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9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35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455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AC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87C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E5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0E5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BE0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08B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27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3EE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003425CE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66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001.02.01.010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9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участок теплотрассы между  ТК-117-20-1 и вводом в д.2 по ул. Брагина до «Здание для осуществления выставочно-ярмарочной и конгрессной деятельности с организацией питания участников мероприятия», ул. Брагина, д.4, на з/у 69:40:0400044:10)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47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42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317,87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B0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0B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B75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A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AAD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317,87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D45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D5B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B6D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CB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15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6A2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0C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0D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C91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58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D6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510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79E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2B57C964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FA9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74B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ТК-117-20-1 до Проектируемое ответвление на д.4 по ул. Брагина (на з/у 69:40:0400044:10))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49C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5B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4 577,34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07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BD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CFF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F5E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56D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4 577,34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7CD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B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CBD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50F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28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C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AAB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6DC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145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AF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A7B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314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C0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60CD9A41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C40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E66E79" w:rsidRPr="00E66E79" w14:paraId="6D51225F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0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4C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94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AD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F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7A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E3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944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B7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A98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466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D9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EE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F1B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C7B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368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E53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CC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6C7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4D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F36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FDE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052BBB24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75F8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4D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FB1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10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F7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59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F28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344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537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0DF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AD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B9A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F7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69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09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5D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640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0D9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6B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C7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1B1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FBE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E66E79" w:rsidRPr="00E66E79" w14:paraId="647F8325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0F0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5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котельной «</w:t>
            </w:r>
            <w:proofErr w:type="spellStart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AE9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657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02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686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37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878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DBC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E6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D5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E7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94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F4E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47A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14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91B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685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588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1B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D2D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59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79DD4B2C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1F6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E66E79" w:rsidRPr="00E66E79" w14:paraId="523811E8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C82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584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8D4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CA9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D4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92F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B2B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5F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86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72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D4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4 523 439,87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168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4 705 505,62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3F3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4 894 899,40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D3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5 091 916,18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199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5 296 862,75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A20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5 510 058,31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B1A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5 731 834,86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20D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5 962 537,78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DB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6 202 526,35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1A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90A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36E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0F3EEFD4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C5A6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5F6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9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C6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21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B0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42F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189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23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9C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61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8 871 858,50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1B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13 577 364,12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627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18 472 263,52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B1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23 564 179,70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16D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28 861 042,45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5D5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34 371 100,76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E2F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40 102 935,62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04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46 065 473,40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3CC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D7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6A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96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</w:tr>
      <w:tr w:rsidR="00E66E79" w:rsidRPr="00E66E79" w14:paraId="54968742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40C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001.02.03.001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4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Реконструкции магистральных тепловых сетей и распределительных в зоне ЦТС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B2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37F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BEB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513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48D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EBB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D1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00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59A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4 523 439,87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AE0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4 705 505,62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77B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4 894 899,40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AF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5 091 916,18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688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5 296 862,75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40B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5 510 058,31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6F8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5 731 834,86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CA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5 962 537,78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6A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6 202 526,35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28B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99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083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1A5FE8AF" w14:textId="77777777" w:rsidTr="00E66E79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DD0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E66E79" w:rsidRPr="00E66E79" w14:paraId="6AD6B6B2" w14:textId="77777777" w:rsidTr="00783491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47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001.02.04.000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066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7E1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AAF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22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73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74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A8E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B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A9C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3B8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541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31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129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490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64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7E8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972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56A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52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AC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498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66E79" w:rsidRPr="00E66E79" w14:paraId="235D7D5E" w14:textId="77777777" w:rsidTr="00783491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CE4" w14:textId="77777777" w:rsidR="00E66E79" w:rsidRPr="00E66E79" w:rsidRDefault="00E66E79" w:rsidP="00E66E7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14F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A5F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EB3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75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9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01E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10D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06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8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60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C50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FF9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6B1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3B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2C4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FCA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B5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0D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6B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EC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D1AC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60 786,09</w:t>
            </w:r>
          </w:p>
        </w:tc>
      </w:tr>
      <w:tr w:rsidR="00E66E79" w:rsidRPr="00E66E79" w14:paraId="64543E33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4D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27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теплотрассы с увеличением диаметра трубопроводов на участке от ТК-322а/370 до ТК-372а по ул.2-ая Красина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177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114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53 711,48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19D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546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FB4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D9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53 711,48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4DE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FA0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77D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FAC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858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433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A2B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465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3FF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92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089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B75E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463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DD1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6E79" w:rsidRPr="00E66E79" w14:paraId="6E30BB6C" w14:textId="77777777" w:rsidTr="00783491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26F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601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теплотрассы с увеличением диаметра трубопроводов на участке от ТК-321-8  до ТК-321-10  ул. 2-я Грибоедова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A2A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7F1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DE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6E1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CA7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077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DA58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195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32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8FA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77A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88B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DE63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5966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B4D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DC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A219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735F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D8A2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F84" w14:textId="77777777" w:rsidR="00E66E79" w:rsidRPr="00E66E79" w:rsidRDefault="00E66E79" w:rsidP="00E66E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66E7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DCB69BE" w14:textId="77777777" w:rsidR="007C38BC" w:rsidRDefault="007C38BC" w:rsidP="00227BB4">
      <w:pPr>
        <w:spacing w:after="0" w:line="360" w:lineRule="auto"/>
        <w:jc w:val="both"/>
        <w:rPr>
          <w:rFonts w:cs="Arial"/>
          <w:szCs w:val="24"/>
        </w:rPr>
        <w:sectPr w:rsidR="007C38BC" w:rsidSect="00E66E79">
          <w:pgSz w:w="23814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336832" w14:textId="6826E284" w:rsidR="0001703D" w:rsidRPr="005C3E07" w:rsidRDefault="007C38BC" w:rsidP="0001703D">
      <w:pPr>
        <w:pStyle w:val="1"/>
      </w:pPr>
      <w:bookmarkStart w:id="21" w:name="_Toc102443513"/>
      <w:r w:rsidRPr="007C38BC">
        <w:lastRenderedPageBreak/>
        <w:t>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</w:r>
      <w:bookmarkEnd w:id="21"/>
    </w:p>
    <w:p w14:paraId="52A83A69" w14:textId="77777777" w:rsidR="007C38BC" w:rsidRDefault="007C38BC" w:rsidP="007C38BC">
      <w:pPr>
        <w:spacing w:after="0" w:line="360" w:lineRule="auto"/>
        <w:ind w:firstLine="708"/>
        <w:jc w:val="both"/>
      </w:pPr>
      <w:r>
        <w:t>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строительству, реконструкции и техническому перевооружению.</w:t>
      </w:r>
    </w:p>
    <w:p w14:paraId="1AD5BC71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Возможно рассмотрение следующих источников финансирования, обеспечивающих реализацию проектов: </w:t>
      </w:r>
    </w:p>
    <w:p w14:paraId="14AAFCEA" w14:textId="1DD30F7A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включение капитальных затрат в тариф на тепловую энергию; </w:t>
      </w:r>
    </w:p>
    <w:p w14:paraId="7EB569E1" w14:textId="7EC2BF65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финансирование из бюджетов различных уровней. </w:t>
      </w:r>
    </w:p>
    <w:p w14:paraId="10ABEAE1" w14:textId="77777777" w:rsidR="007C38BC" w:rsidRDefault="007C38BC" w:rsidP="007C38BC">
      <w:pPr>
        <w:spacing w:after="0" w:line="360" w:lineRule="auto"/>
        <w:ind w:firstLine="708"/>
        <w:jc w:val="both"/>
      </w:pPr>
      <w:r>
        <w:t>Для компенсации затрат на реконструкцию котельных и изношенных тепловых сетей за счет средств теплоснабжающих организаций произойдет резкий рост тарифа на тепловую энергию. Единовременное, резкое, повышение тарифа на тепловую энергию скажется на благосостоянии жителей поселения.</w:t>
      </w:r>
    </w:p>
    <w:p w14:paraId="2E5E833F" w14:textId="77777777" w:rsidR="007C38BC" w:rsidRDefault="007C38BC" w:rsidP="007C38BC">
      <w:pPr>
        <w:spacing w:after="0" w:line="360" w:lineRule="auto"/>
        <w:ind w:firstLine="708"/>
        <w:jc w:val="both"/>
      </w:pPr>
      <w:r>
        <w:t>Реконструкцию котельных и тепловых сетей рекомендуется производиться с привлечением денег из Федерального, местного бюджета, а также с привлечением долгосрочных кредитов (Фонд содействия реформированию ЖКХ).</w:t>
      </w:r>
    </w:p>
    <w:p w14:paraId="7ADDC2A1" w14:textId="77777777" w:rsidR="007C38BC" w:rsidRDefault="007C38BC" w:rsidP="007C38BC">
      <w:pPr>
        <w:spacing w:after="0" w:line="360" w:lineRule="auto"/>
        <w:ind w:firstLine="708"/>
        <w:jc w:val="both"/>
      </w:pPr>
      <w:r>
        <w:t>Планируемые к строительству потребители, могут быть подключены к централизованному теплоснабжению, за счет платы за подключение. По взаимной договоренности между теплоснабжающей организацией и застройщиком, застройщик может самостоятельно понести расходы на строительство тепловых сетей от магистрали до своего объекта. В таком случае перспективный потребитель может получать тепловую энергию по долгосрочному договору поставки по нерегулируемым ценам. Механизм подключения новых потребителей должен соответствовать ФЗ № 190 «О теплоснабжении».</w:t>
      </w:r>
    </w:p>
    <w:p w14:paraId="288083EA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На основании вышеизложенного предлагается следующая структура источников финансирования проектов, рассмотренных в схеме теплоснабжения: </w:t>
      </w:r>
    </w:p>
    <w:p w14:paraId="6551715C" w14:textId="6DC46AFE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t xml:space="preserve">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сетей; </w:t>
      </w:r>
    </w:p>
    <w:p w14:paraId="0076CFF6" w14:textId="70CBAF05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lastRenderedPageBreak/>
        <w:t>реконструкцию котельных и изношенных тепловых сетей осуществить за счет бюджетных средств различных уровней.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ЖКХ.</w:t>
      </w:r>
    </w:p>
    <w:p w14:paraId="56311B48" w14:textId="6914B54E" w:rsidR="0001703D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t>Оценка стоимости капитальных вложений в строительство, реконструкцию источников тепловой энергии и тепловых сетей, включая сооружения на них, выполнена на основании Главы 7 и Главы 8 настоящей схемы.</w:t>
      </w:r>
    </w:p>
    <w:p w14:paraId="34F0802F" w14:textId="77777777" w:rsidR="001F1F4A" w:rsidRDefault="001F1F4A" w:rsidP="00AA78BB">
      <w:pPr>
        <w:spacing w:after="0" w:line="240" w:lineRule="auto"/>
        <w:rPr>
          <w:rFonts w:cs="Arial"/>
          <w:szCs w:val="24"/>
        </w:rPr>
      </w:pPr>
    </w:p>
    <w:p w14:paraId="032EE6D9" w14:textId="354627B1" w:rsidR="0001703D" w:rsidRPr="005C3E07" w:rsidRDefault="007C38BC" w:rsidP="0001703D">
      <w:pPr>
        <w:pStyle w:val="1"/>
      </w:pPr>
      <w:bookmarkStart w:id="22" w:name="_Toc102443514"/>
      <w:r w:rsidRPr="007C38BC">
        <w:t>РАСЧЕТЫ ЭКОНОМИЧЕСКОЙ ЭФФЕКТИВНОСТИ ИНВЕСТИЦИЙ</w:t>
      </w:r>
      <w:bookmarkEnd w:id="22"/>
    </w:p>
    <w:p w14:paraId="723ABC13" w14:textId="70421B7A" w:rsidR="007C38BC" w:rsidRDefault="00EC161E" w:rsidP="0001703D">
      <w:pPr>
        <w:spacing w:after="0" w:line="360" w:lineRule="auto"/>
        <w:ind w:firstLine="709"/>
        <w:jc w:val="both"/>
        <w:rPr>
          <w:szCs w:val="24"/>
        </w:rPr>
      </w:pPr>
      <w:r w:rsidRPr="00EC161E">
        <w:rPr>
          <w:szCs w:val="24"/>
        </w:rPr>
        <w:t>По результатам анализа вариантов Сценарий 3 обладает меньшими приведенными совокупными затратами по сравнению со Сценариями 1 и 2 и соответственно меньше влияет на рост тарифа и ведёт к меньшей нагрузки на городской и региональный бюджет, в том числе при реализации мероприятий с привлечением федеральных средств т.е. может быть рекомендован для дальнейшего рассмотрения</w:t>
      </w:r>
      <w:r w:rsidR="007C38BC" w:rsidRPr="005433AB">
        <w:rPr>
          <w:szCs w:val="24"/>
        </w:rPr>
        <w:t>.</w:t>
      </w:r>
      <w:r>
        <w:rPr>
          <w:szCs w:val="24"/>
        </w:rPr>
        <w:t xml:space="preserve"> ФТМ по сценариям приведены в Главе 5 Обосновывающих материалов. </w:t>
      </w:r>
    </w:p>
    <w:p w14:paraId="2D55E7B5" w14:textId="77777777" w:rsidR="003D47A2" w:rsidRDefault="003D47A2" w:rsidP="0001703D">
      <w:pPr>
        <w:spacing w:after="0" w:line="360" w:lineRule="auto"/>
        <w:ind w:firstLine="709"/>
        <w:jc w:val="both"/>
        <w:rPr>
          <w:szCs w:val="24"/>
        </w:rPr>
      </w:pPr>
    </w:p>
    <w:p w14:paraId="7937F283" w14:textId="6EE2A954" w:rsidR="00E63951" w:rsidRPr="005C3E07" w:rsidRDefault="00C11D22" w:rsidP="00E63951">
      <w:pPr>
        <w:pStyle w:val="1"/>
      </w:pPr>
      <w:bookmarkStart w:id="23" w:name="_Toc102443515"/>
      <w:r w:rsidRPr="00C11D22">
        <w:t>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</w:r>
      <w:bookmarkEnd w:id="23"/>
    </w:p>
    <w:p w14:paraId="07CAAE58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Расчет ценовых последствий для потребителей выполнен в соответствии с требованиями действующего законодательства:</w:t>
      </w:r>
    </w:p>
    <w:p w14:paraId="058F2A02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методических указаний по расчету регулируемых цен (тарифов) в сфере теплоснабжения от 13.06.2013 г. №760-э;</w:t>
      </w:r>
    </w:p>
    <w:p w14:paraId="604B3F81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основы ценообразования в сфере теплоснабжения, утвержденные постановлением Правительства Российской Федерации от 22.10.2012 г. № 1075;</w:t>
      </w:r>
    </w:p>
    <w:p w14:paraId="41D01B38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федеральный закон от 27.07.2010 г. №190-ФЗ «О теплоснабжении»;</w:t>
      </w:r>
    </w:p>
    <w:p w14:paraId="67B107A3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на основании данных, представленных организацией.</w:t>
      </w:r>
    </w:p>
    <w:p w14:paraId="0D7EDF52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Ценовые последствия для потребителей тепловой энергии определены как изменение показателя «необходимая валовая выручка (далее по тексту – НВВ), отнесенная к полезному отпуску», в течение расчетного периода схемы теплоснабжения. Данный показатель отражает изменения постоянных и переменных затрат на производство, передачу и сбыт тепловой энергии потребителям.</w:t>
      </w:r>
    </w:p>
    <w:p w14:paraId="5749FDD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lastRenderedPageBreak/>
        <w:t>Производственная программа на каждый год расчетного периода схемы теплоснабжения при расчете ценовых последствий для потребителей определена с учетом ежегодных изменений следующих показателей:</w:t>
      </w:r>
    </w:p>
    <w:p w14:paraId="4C9D068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отпуск тепловой энергии в сеть;</w:t>
      </w:r>
    </w:p>
    <w:p w14:paraId="3F0FB9C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потери тепловой энергии в тепловых сетях.</w:t>
      </w:r>
    </w:p>
    <w:p w14:paraId="59565670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Изменения перечисленных выше величин обусловлены следующими факторами изменения величины потерь тепловой энергии в тепловых сетях в результате замены сетей, исчерпавших эксплуатационный ресурс.</w:t>
      </w:r>
    </w:p>
    <w:p w14:paraId="603EF6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Для каждого года расчетного периода схемы теплоснабжения на источниках теплоснабжения произведен расчет изменения производственных издержек: </w:t>
      </w:r>
    </w:p>
    <w:p w14:paraId="6A7FC6F3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топливо;</w:t>
      </w:r>
    </w:p>
    <w:p w14:paraId="430049F2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электрической энергии на отпуск тепловой энергии в сеть;</w:t>
      </w:r>
    </w:p>
    <w:p w14:paraId="7D219171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оплату труда персонала с учётом страховых отчислений;</w:t>
      </w:r>
    </w:p>
    <w:p w14:paraId="0BD595AA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прочие затраты.</w:t>
      </w:r>
    </w:p>
    <w:p w14:paraId="1BDB46B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При расчете ценовых последствий производственные издержки на каждый год расчетного периода определены с учетом изменения перечисленных выше издержек, а также с применением индексов-дефляторов для приведения величины затрат в соответствии с ценами соответствующих лет.</w:t>
      </w:r>
    </w:p>
    <w:p w14:paraId="4635B2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Затраты на топливо определены, исходя из годового расхода топлива и его цены с учетом индексов-дефляторов для соответствующего года. Перспективные топливные балансы для каждого источника тепловой энергии представлены в Главе 10 настоящей схемы. </w:t>
      </w:r>
    </w:p>
    <w:p w14:paraId="1509E8EB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Представленные расчеты ценовых последствий являются оценочными (предварительными) расчетами ценовых последствий при реализации мероприятий, с учетом прогнозных показателей социально-экономического развития и имеют рекомендательную направленность. Ценовые последствия могут изменяться в зависимости от условий социально-экономического развития муниципального округа.</w:t>
      </w:r>
    </w:p>
    <w:p w14:paraId="17E8F9B8" w14:textId="1FA4ED07" w:rsidR="009671B0" w:rsidRDefault="00C11D22" w:rsidP="009671B0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Результаты оценки ценовых последствий для потребителей при реализации программ строительства, реконструкции и технического перевооружения систем теплоснабжения приведены в таб</w:t>
      </w:r>
      <w:r w:rsidR="009671B0">
        <w:rPr>
          <w:szCs w:val="24"/>
        </w:rPr>
        <w:t xml:space="preserve">лице </w:t>
      </w:r>
      <w:r w:rsidR="009671B0">
        <w:rPr>
          <w:szCs w:val="24"/>
        </w:rPr>
        <w:fldChar w:fldCharType="begin"/>
      </w:r>
      <w:r w:rsidR="009671B0">
        <w:rPr>
          <w:szCs w:val="24"/>
        </w:rPr>
        <w:instrText xml:space="preserve"> REF _Ref102420040 \h  \* MERGEFORMAT </w:instrText>
      </w:r>
      <w:r w:rsidR="009671B0">
        <w:rPr>
          <w:szCs w:val="24"/>
        </w:rPr>
      </w:r>
      <w:r w:rsidR="009671B0">
        <w:rPr>
          <w:szCs w:val="24"/>
        </w:rPr>
        <w:fldChar w:fldCharType="separate"/>
      </w:r>
      <w:r w:rsidR="009671B0" w:rsidRPr="009671B0">
        <w:rPr>
          <w:vanish/>
        </w:rPr>
        <w:t xml:space="preserve">Таблица </w:t>
      </w:r>
      <w:r w:rsidR="009671B0">
        <w:rPr>
          <w:noProof/>
        </w:rPr>
        <w:t>4</w:t>
      </w:r>
      <w:r w:rsidR="009671B0">
        <w:t>.</w:t>
      </w:r>
      <w:r w:rsidR="009671B0">
        <w:rPr>
          <w:noProof/>
        </w:rPr>
        <w:t>1</w:t>
      </w:r>
      <w:r w:rsidR="009671B0">
        <w:rPr>
          <w:szCs w:val="24"/>
        </w:rPr>
        <w:fldChar w:fldCharType="end"/>
      </w:r>
      <w:r w:rsidR="009671B0">
        <w:rPr>
          <w:szCs w:val="24"/>
        </w:rPr>
        <w:t>.</w:t>
      </w:r>
    </w:p>
    <w:p w14:paraId="1525F6FE" w14:textId="77777777" w:rsidR="00A70AE8" w:rsidRDefault="00A70AE8" w:rsidP="009671B0">
      <w:pPr>
        <w:spacing w:after="0" w:line="360" w:lineRule="auto"/>
        <w:ind w:firstLine="567"/>
        <w:jc w:val="both"/>
        <w:rPr>
          <w:szCs w:val="24"/>
        </w:rPr>
      </w:pPr>
    </w:p>
    <w:p w14:paraId="437FE663" w14:textId="4965737B" w:rsidR="009671B0" w:rsidRDefault="009671B0" w:rsidP="009671B0">
      <w:pPr>
        <w:pStyle w:val="afffa"/>
        <w:keepNext/>
      </w:pPr>
      <w:bookmarkStart w:id="24" w:name="_Ref102420040"/>
      <w:bookmarkStart w:id="25" w:name="_Toc102443517"/>
      <w:r>
        <w:t xml:space="preserve">Таблица </w:t>
      </w:r>
      <w:fldSimple w:instr=" STYLEREF 1 \s ">
        <w:r w:rsidR="00C06876">
          <w:rPr>
            <w:noProof/>
          </w:rPr>
          <w:t>4</w:t>
        </w:r>
      </w:fldSimple>
      <w:r w:rsidR="00C06876">
        <w:t>.</w:t>
      </w:r>
      <w:fldSimple w:instr=" SEQ Таблица \* ARABIC \s 1 ">
        <w:r w:rsidR="00C06876">
          <w:rPr>
            <w:noProof/>
          </w:rPr>
          <w:t>1</w:t>
        </w:r>
      </w:fldSimple>
      <w:bookmarkEnd w:id="24"/>
      <w:r>
        <w:t xml:space="preserve"> </w:t>
      </w:r>
      <w:r w:rsidRPr="009671B0">
        <w:t>– Результаты оценки ценовых последствий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074"/>
        <w:gridCol w:w="1074"/>
        <w:gridCol w:w="1073"/>
        <w:gridCol w:w="1073"/>
        <w:gridCol w:w="1073"/>
        <w:gridCol w:w="1073"/>
        <w:gridCol w:w="1075"/>
      </w:tblGrid>
      <w:tr w:rsidR="00E30A37" w:rsidRPr="00E30A37" w14:paraId="0C7A730D" w14:textId="77777777" w:rsidTr="00E30A37">
        <w:trPr>
          <w:trHeight w:val="20"/>
        </w:trPr>
        <w:tc>
          <w:tcPr>
            <w:tcW w:w="979" w:type="pct"/>
            <w:vMerge w:val="restart"/>
            <w:shd w:val="clear" w:color="000000" w:fill="F2F2F2"/>
            <w:vAlign w:val="center"/>
            <w:hideMark/>
          </w:tcPr>
          <w:p w14:paraId="47920F85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критерия оценки</w:t>
            </w:r>
          </w:p>
        </w:tc>
        <w:tc>
          <w:tcPr>
            <w:tcW w:w="4021" w:type="pct"/>
            <w:gridSpan w:val="7"/>
            <w:shd w:val="clear" w:color="000000" w:fill="F2F2F2"/>
            <w:vAlign w:val="center"/>
            <w:hideMark/>
          </w:tcPr>
          <w:p w14:paraId="496A4233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Динамика изменения средневзвешенного тарифа на тепловую энергию</w:t>
            </w:r>
          </w:p>
        </w:tc>
      </w:tr>
      <w:tr w:rsidR="00E30A37" w:rsidRPr="00E30A37" w14:paraId="4884089A" w14:textId="77777777" w:rsidTr="00853ECD">
        <w:trPr>
          <w:trHeight w:val="20"/>
        </w:trPr>
        <w:tc>
          <w:tcPr>
            <w:tcW w:w="979" w:type="pct"/>
            <w:vMerge/>
            <w:vAlign w:val="center"/>
            <w:hideMark/>
          </w:tcPr>
          <w:p w14:paraId="509C6900" w14:textId="77777777" w:rsidR="00E30A37" w:rsidRPr="00E30A37" w:rsidRDefault="00E30A37" w:rsidP="00E30A3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1B751672" w14:textId="2A409F45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75EAC709" w14:textId="5DD12019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4AE2AA3E" w14:textId="4371E7FD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74A9DDAB" w14:textId="3E234667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33A9DE76" w14:textId="53CB6921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74" w:type="pct"/>
            <w:shd w:val="clear" w:color="000000" w:fill="F2F2F2"/>
            <w:vAlign w:val="center"/>
            <w:hideMark/>
          </w:tcPr>
          <w:p w14:paraId="16C819BB" w14:textId="3109A66D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2030-2035</w:t>
            </w:r>
          </w:p>
        </w:tc>
        <w:tc>
          <w:tcPr>
            <w:tcW w:w="575" w:type="pct"/>
            <w:shd w:val="clear" w:color="000000" w:fill="F2F2F2"/>
            <w:vAlign w:val="center"/>
            <w:hideMark/>
          </w:tcPr>
          <w:p w14:paraId="158FCBA4" w14:textId="79E7A126" w:rsidR="00E30A37" w:rsidRPr="00E30A37" w:rsidRDefault="00853ECD" w:rsidP="00E30A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2036-2039</w:t>
            </w:r>
          </w:p>
        </w:tc>
      </w:tr>
      <w:tr w:rsidR="00E30A37" w:rsidRPr="00E30A37" w14:paraId="2B015CB2" w14:textId="77777777" w:rsidTr="00E30A37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7567D272" w14:textId="77777777" w:rsidR="00E30A37" w:rsidRPr="00E30A37" w:rsidRDefault="00E30A37" w:rsidP="00E30A3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E30A37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ООО «Тверская генерация» г. Твери, руб. с НДС</w:t>
            </w:r>
          </w:p>
        </w:tc>
      </w:tr>
      <w:tr w:rsidR="00853ECD" w:rsidRPr="00E30A37" w14:paraId="0BC8DD55" w14:textId="77777777" w:rsidTr="00853ECD">
        <w:trPr>
          <w:trHeight w:val="20"/>
        </w:trPr>
        <w:tc>
          <w:tcPr>
            <w:tcW w:w="979" w:type="pct"/>
            <w:vAlign w:val="center"/>
            <w:hideMark/>
          </w:tcPr>
          <w:p w14:paraId="6E4DE71D" w14:textId="1D0B3BE9" w:rsidR="00853ECD" w:rsidRPr="00E30A37" w:rsidRDefault="008812E9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</w:t>
            </w:r>
            <w:r w:rsidR="00853ECD"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ариф (в ценах соответствующих лет)</w:t>
            </w:r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/Гкал </w:t>
            </w:r>
            <w:r w:rsid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без</w:t>
            </w:r>
            <w:r w:rsidR="00853ECD"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2431" w14:textId="7011F3DB" w:rsidR="00853ECD" w:rsidRPr="00E30A37" w:rsidRDefault="008812E9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2 668,92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51ED" w14:textId="7C1B0F8F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2 849,45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E10A" w14:textId="09394CCB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2 974,72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24DC" w14:textId="1F8D3054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3 088,67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D8CC" w14:textId="28D5E33F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3 215,68</w:t>
            </w:r>
          </w:p>
        </w:tc>
        <w:tc>
          <w:tcPr>
            <w:tcW w:w="574" w:type="pct"/>
            <w:vAlign w:val="center"/>
            <w:hideMark/>
          </w:tcPr>
          <w:p w14:paraId="64F9F1E2" w14:textId="347DD47E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3 358,50</w:t>
            </w:r>
            <w:r w:rsidR="005433A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4 375,43</w:t>
            </w:r>
          </w:p>
        </w:tc>
        <w:tc>
          <w:tcPr>
            <w:tcW w:w="575" w:type="pct"/>
            <w:vAlign w:val="center"/>
            <w:hideMark/>
          </w:tcPr>
          <w:p w14:paraId="63C15AE5" w14:textId="52A1901E" w:rsidR="00853ECD" w:rsidRPr="00E30A37" w:rsidRDefault="00520F5B" w:rsidP="00853E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4 511,66</w:t>
            </w:r>
            <w:r w:rsidR="005433A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5 036,39</w:t>
            </w:r>
          </w:p>
        </w:tc>
      </w:tr>
      <w:tr w:rsidR="005433AB" w:rsidRPr="00E30A37" w14:paraId="1DD7E63B" w14:textId="77777777" w:rsidTr="005433AB">
        <w:trPr>
          <w:trHeight w:val="20"/>
        </w:trPr>
        <w:tc>
          <w:tcPr>
            <w:tcW w:w="979" w:type="pct"/>
            <w:vAlign w:val="center"/>
          </w:tcPr>
          <w:p w14:paraId="41A2A3E6" w14:textId="407E38D8" w:rsidR="005433AB" w:rsidRPr="00E30A37" w:rsidRDefault="005433A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Тариф с инвестиционной составляющей </w:t>
            </w:r>
            <w:r w:rsidR="008A27B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за счет федерального бюджета </w:t>
            </w: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(в ценах соответствующих лет)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/Гкал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без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300" w14:textId="43908EDC" w:rsidR="005433AB" w:rsidRPr="00E30A37" w:rsidRDefault="008A27B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2 668,92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65AD" w14:textId="388CF0D9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2 849,45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6D0B" w14:textId="27A16084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3 167,16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3EFA" w14:textId="47221B7B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3 297,35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B996" w14:textId="59193322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3 451,06</w:t>
            </w:r>
          </w:p>
        </w:tc>
        <w:tc>
          <w:tcPr>
            <w:tcW w:w="574" w:type="pct"/>
            <w:vAlign w:val="center"/>
          </w:tcPr>
          <w:p w14:paraId="1F25953F" w14:textId="7D135D43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3 625,38</w:t>
            </w:r>
            <w:r w:rsidR="005433A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5 077,69</w:t>
            </w:r>
          </w:p>
        </w:tc>
        <w:tc>
          <w:tcPr>
            <w:tcW w:w="575" w:type="pct"/>
            <w:vAlign w:val="center"/>
          </w:tcPr>
          <w:p w14:paraId="7FDB5EFC" w14:textId="054406FE" w:rsidR="005433AB" w:rsidRPr="00E30A37" w:rsidRDefault="00520F5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5 211,28</w:t>
            </w:r>
            <w:r w:rsidR="008A27B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5 036,39</w:t>
            </w:r>
          </w:p>
        </w:tc>
      </w:tr>
      <w:tr w:rsidR="008A27BB" w:rsidRPr="00E30A37" w14:paraId="119EFB27" w14:textId="77777777" w:rsidTr="005433AB">
        <w:trPr>
          <w:trHeight w:val="20"/>
        </w:trPr>
        <w:tc>
          <w:tcPr>
            <w:tcW w:w="979" w:type="pct"/>
            <w:vAlign w:val="center"/>
          </w:tcPr>
          <w:p w14:paraId="6F2BB9C4" w14:textId="1F13DC6A" w:rsidR="008A27BB" w:rsidRPr="00853ECD" w:rsidRDefault="008A27BB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Тариф с инвестиционной составляющей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за кредитных средств </w:t>
            </w:r>
            <w:r w:rsidRPr="00853EC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(в ценах соответствующих лет)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/Гкал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без</w:t>
            </w:r>
            <w:r w:rsidRPr="00E30A3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НДС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905B" w14:textId="2C1450E0" w:rsidR="008A27BB" w:rsidRDefault="007825BD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2 668,92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F283" w14:textId="05C2F4AB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2 849,45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6461" w14:textId="61757352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3 226,16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C072" w14:textId="27313CB1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3 501,58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9BC6" w14:textId="4FE1F93E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3 779,81</w:t>
            </w:r>
          </w:p>
        </w:tc>
        <w:tc>
          <w:tcPr>
            <w:tcW w:w="574" w:type="pct"/>
            <w:vAlign w:val="center"/>
          </w:tcPr>
          <w:p w14:paraId="2546C3E9" w14:textId="2050137C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3 900,54</w:t>
            </w:r>
            <w:r w:rsidR="007825B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4 627,12</w:t>
            </w:r>
          </w:p>
        </w:tc>
        <w:tc>
          <w:tcPr>
            <w:tcW w:w="575" w:type="pct"/>
            <w:vAlign w:val="center"/>
          </w:tcPr>
          <w:p w14:paraId="26D69857" w14:textId="516AC7D2" w:rsidR="008A27BB" w:rsidRDefault="00DF3C37" w:rsidP="005433A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4 797,38</w:t>
            </w:r>
            <w:r w:rsidR="007825B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4 773,50</w:t>
            </w:r>
          </w:p>
        </w:tc>
      </w:tr>
    </w:tbl>
    <w:p w14:paraId="52A14A7E" w14:textId="10B3ABDA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57D48922" w14:textId="0F9DCD5F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61115CAB" w14:textId="77777777" w:rsidR="008D481F" w:rsidRPr="00CC2BA7" w:rsidRDefault="008D481F" w:rsidP="003D47A2">
      <w:pPr>
        <w:spacing w:after="0" w:line="360" w:lineRule="auto"/>
        <w:ind w:firstLine="567"/>
        <w:jc w:val="both"/>
        <w:rPr>
          <w:rFonts w:cs="Arial"/>
          <w:bCs/>
          <w:szCs w:val="24"/>
        </w:rPr>
      </w:pPr>
    </w:p>
    <w:sectPr w:rsidR="008D481F" w:rsidRPr="00CC2BA7" w:rsidSect="00CC52C9">
      <w:footerReference w:type="default" r:id="rId13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1F84" w14:textId="77777777" w:rsidR="002D212E" w:rsidRDefault="002D212E" w:rsidP="005873F4">
      <w:pPr>
        <w:spacing w:after="0" w:line="240" w:lineRule="auto"/>
      </w:pPr>
      <w:r>
        <w:separator/>
      </w:r>
    </w:p>
  </w:endnote>
  <w:endnote w:type="continuationSeparator" w:id="0">
    <w:p w14:paraId="683B5190" w14:textId="77777777" w:rsidR="002D212E" w:rsidRDefault="002D212E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F66" w14:textId="5AF03B2A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</w:t>
    </w:r>
    <w:r w:rsidR="00E30A37">
      <w:rPr>
        <w:rFonts w:eastAsia="Times New Roman" w:cs="Arial"/>
        <w:sz w:val="18"/>
        <w:szCs w:val="18"/>
      </w:rPr>
      <w:t>2</w:t>
    </w:r>
    <w:r>
      <w:rPr>
        <w:rFonts w:eastAsia="Times New Roman" w:cs="Arial"/>
        <w:sz w:val="18"/>
        <w:szCs w:val="18"/>
      </w:rPr>
      <w:t>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C5771E" w:rsidRPr="00C5771E">
      <w:rPr>
        <w:rFonts w:eastAsia="Times New Roman" w:cs="Arial"/>
        <w:noProof/>
        <w:sz w:val="18"/>
        <w:szCs w:val="18"/>
      </w:rPr>
      <w:t>4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FCD5" w14:textId="12F1EF41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 w:rsidR="008A3F9F">
      <w:rPr>
        <w:rFonts w:eastAsia="Times New Roman" w:cs="Arial"/>
        <w:sz w:val="18"/>
        <w:szCs w:val="18"/>
      </w:rPr>
      <w:t>ПСТ.ОМ.69-40.012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C5771E" w:rsidRPr="00C5771E">
      <w:rPr>
        <w:rFonts w:eastAsia="Times New Roman" w:cs="Arial"/>
        <w:noProof/>
        <w:sz w:val="18"/>
        <w:szCs w:val="18"/>
      </w:rPr>
      <w:t>7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C746" w14:textId="7613EE27" w:rsidR="005159AF" w:rsidRPr="00004417" w:rsidRDefault="005159AF" w:rsidP="008A3F9F">
    <w:pPr>
      <w:pStyle w:val="a8"/>
      <w:pBdr>
        <w:top w:val="thinThickSmallGap" w:sz="24" w:space="1" w:color="auto"/>
      </w:pBdr>
      <w:tabs>
        <w:tab w:val="clear" w:pos="4677"/>
      </w:tabs>
      <w:ind w:firstLine="3686"/>
      <w:jc w:val="right"/>
    </w:pPr>
    <w:r>
      <w:rPr>
        <w:rFonts w:eastAsia="Times New Roman" w:cs="Arial"/>
        <w:sz w:val="18"/>
        <w:szCs w:val="18"/>
      </w:rPr>
      <w:t>ПСТ.ОМ.69-40.01</w:t>
    </w:r>
    <w:r w:rsidR="008A3F9F">
      <w:rPr>
        <w:rFonts w:eastAsia="Times New Roman" w:cs="Arial"/>
        <w:sz w:val="18"/>
        <w:szCs w:val="18"/>
      </w:rPr>
      <w:t>2</w:t>
    </w:r>
    <w:r>
      <w:rPr>
        <w:rFonts w:eastAsia="Times New Roman" w:cs="Arial"/>
        <w:sz w:val="18"/>
        <w:szCs w:val="18"/>
      </w:rPr>
      <w:t>.000</w:t>
    </w:r>
    <w:r w:rsidR="008A3F9F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C5771E" w:rsidRPr="00C5771E">
      <w:rPr>
        <w:rFonts w:eastAsia="Times New Roman" w:cs="Arial"/>
        <w:noProof/>
        <w:sz w:val="18"/>
        <w:szCs w:val="18"/>
      </w:rPr>
      <w:t>13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1388" w14:textId="77777777" w:rsidR="002D212E" w:rsidRDefault="002D212E" w:rsidP="005873F4">
      <w:pPr>
        <w:spacing w:after="0" w:line="240" w:lineRule="auto"/>
      </w:pPr>
      <w:r>
        <w:separator/>
      </w:r>
    </w:p>
  </w:footnote>
  <w:footnote w:type="continuationSeparator" w:id="0">
    <w:p w14:paraId="0E768390" w14:textId="77777777" w:rsidR="002D212E" w:rsidRDefault="002D212E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6EA5" w14:textId="117F3881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 w:rsidR="00C5771E">
      <w:rPr>
        <w:rFonts w:cs="Arial"/>
        <w:sz w:val="14"/>
        <w:szCs w:val="14"/>
      </w:rPr>
      <w:t>ДО 2039 Г.</w:t>
    </w:r>
  </w:p>
  <w:p w14:paraId="03A09C97" w14:textId="4567D00A" w:rsidR="005159AF" w:rsidRPr="00BE1FF2" w:rsidRDefault="008A3F9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12</w:t>
    </w:r>
    <w:r w:rsidR="005159AF">
      <w:rPr>
        <w:rFonts w:cs="Arial"/>
        <w:sz w:val="14"/>
        <w:szCs w:val="14"/>
      </w:rPr>
      <w:t xml:space="preserve">. </w:t>
    </w:r>
    <w:r w:rsidRPr="008A3F9F">
      <w:rPr>
        <w:rFonts w:cs="Arial"/>
        <w:sz w:val="14"/>
        <w:szCs w:val="14"/>
      </w:rPr>
      <w:t>ОБОСНОВАНИЕ ИНВЕСТИЦИЙ В СТРОИТЕЛЬСТВО, РЕКОНСТРУКЦИЮ, ТЕХНИЧЕСКОЕ ПЕРЕВООРУЖЕНИЕ И (ИЛИ) МОДЕРНИЗАЦИЮ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3D85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2023 ГОД</w:t>
    </w:r>
    <w:r w:rsidRPr="00BE1FF2">
      <w:rPr>
        <w:rFonts w:cs="Arial"/>
        <w:sz w:val="14"/>
        <w:szCs w:val="14"/>
      </w:rPr>
      <w:t>)</w:t>
    </w:r>
  </w:p>
  <w:p w14:paraId="7EA417E4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КНИГА 12. </w:t>
    </w:r>
    <w:r w:rsidRPr="008A3F9F">
      <w:rPr>
        <w:rFonts w:cs="Arial"/>
        <w:sz w:val="14"/>
        <w:szCs w:val="14"/>
      </w:rPr>
      <w:t>ОБОСНОВАНИЕ ИНВЕСТИЦИЙ В СТРОИТЕЛЬСТВО, РЕКОНСТРУКЦИЮ, ТЕХНИЧЕСКОЕ ПЕРЕВООРУЖЕНИЕ И (ИЛИ) МОДЕРНИЗАЦИЮ</w:t>
    </w:r>
  </w:p>
  <w:p w14:paraId="78357A57" w14:textId="77777777" w:rsidR="004C1475" w:rsidRPr="00BE1FF2" w:rsidRDefault="004C1475" w:rsidP="004C1475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86188">
    <w:abstractNumId w:val="14"/>
  </w:num>
  <w:num w:numId="2" w16cid:durableId="1948809475">
    <w:abstractNumId w:val="16"/>
  </w:num>
  <w:num w:numId="3" w16cid:durableId="913324083">
    <w:abstractNumId w:val="15"/>
  </w:num>
  <w:num w:numId="4" w16cid:durableId="637419816">
    <w:abstractNumId w:val="6"/>
  </w:num>
  <w:num w:numId="5" w16cid:durableId="1369650135">
    <w:abstractNumId w:val="8"/>
  </w:num>
  <w:num w:numId="6" w16cid:durableId="542138474">
    <w:abstractNumId w:val="10"/>
  </w:num>
  <w:num w:numId="7" w16cid:durableId="676541284">
    <w:abstractNumId w:val="3"/>
  </w:num>
  <w:num w:numId="8" w16cid:durableId="393699029">
    <w:abstractNumId w:val="2"/>
  </w:num>
  <w:num w:numId="9" w16cid:durableId="511727637">
    <w:abstractNumId w:val="11"/>
  </w:num>
  <w:num w:numId="10" w16cid:durableId="1458404414">
    <w:abstractNumId w:val="12"/>
  </w:num>
  <w:num w:numId="11" w16cid:durableId="1466045014">
    <w:abstractNumId w:val="17"/>
  </w:num>
  <w:num w:numId="12" w16cid:durableId="882516964">
    <w:abstractNumId w:val="5"/>
  </w:num>
  <w:num w:numId="13" w16cid:durableId="901645329">
    <w:abstractNumId w:val="7"/>
  </w:num>
  <w:num w:numId="14" w16cid:durableId="1324969753">
    <w:abstractNumId w:val="7"/>
  </w:num>
  <w:num w:numId="15" w16cid:durableId="499931250">
    <w:abstractNumId w:val="7"/>
  </w:num>
  <w:num w:numId="16" w16cid:durableId="1806390650">
    <w:abstractNumId w:val="7"/>
  </w:num>
  <w:num w:numId="17" w16cid:durableId="552426443">
    <w:abstractNumId w:val="18"/>
  </w:num>
  <w:num w:numId="18" w16cid:durableId="2069499514">
    <w:abstractNumId w:val="7"/>
  </w:num>
  <w:num w:numId="19" w16cid:durableId="421145473">
    <w:abstractNumId w:val="1"/>
  </w:num>
  <w:num w:numId="20" w16cid:durableId="1493837295">
    <w:abstractNumId w:val="13"/>
  </w:num>
  <w:num w:numId="21" w16cid:durableId="795413903">
    <w:abstractNumId w:val="4"/>
  </w:num>
  <w:num w:numId="22" w16cid:durableId="1985694114">
    <w:abstractNumId w:val="0"/>
  </w:num>
  <w:num w:numId="23" w16cid:durableId="205554229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2F7C"/>
    <w:rsid w:val="00004417"/>
    <w:rsid w:val="00010790"/>
    <w:rsid w:val="00013991"/>
    <w:rsid w:val="00016A62"/>
    <w:rsid w:val="0001703D"/>
    <w:rsid w:val="00020560"/>
    <w:rsid w:val="00024334"/>
    <w:rsid w:val="00027EBF"/>
    <w:rsid w:val="00036B99"/>
    <w:rsid w:val="00043DF2"/>
    <w:rsid w:val="00046A0C"/>
    <w:rsid w:val="00050B6D"/>
    <w:rsid w:val="00050DB3"/>
    <w:rsid w:val="00050DFF"/>
    <w:rsid w:val="00051427"/>
    <w:rsid w:val="00052A3A"/>
    <w:rsid w:val="00053448"/>
    <w:rsid w:val="00053523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6D5D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44CF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E00"/>
    <w:rsid w:val="00223DC6"/>
    <w:rsid w:val="00225ABA"/>
    <w:rsid w:val="00226B42"/>
    <w:rsid w:val="00227BB4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212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3A5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B7CC0"/>
    <w:rsid w:val="003C0C87"/>
    <w:rsid w:val="003D1093"/>
    <w:rsid w:val="003D47A2"/>
    <w:rsid w:val="003E2A4A"/>
    <w:rsid w:val="003E5124"/>
    <w:rsid w:val="003F0CE3"/>
    <w:rsid w:val="003F6CF5"/>
    <w:rsid w:val="00402EC5"/>
    <w:rsid w:val="0041069A"/>
    <w:rsid w:val="0042121F"/>
    <w:rsid w:val="00423B21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05E"/>
    <w:rsid w:val="004863AD"/>
    <w:rsid w:val="004909B2"/>
    <w:rsid w:val="00496658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C1475"/>
    <w:rsid w:val="004D2496"/>
    <w:rsid w:val="004D4871"/>
    <w:rsid w:val="004D63BE"/>
    <w:rsid w:val="004D7B35"/>
    <w:rsid w:val="004E1D03"/>
    <w:rsid w:val="004E2425"/>
    <w:rsid w:val="004F053C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20F5B"/>
    <w:rsid w:val="00531FA6"/>
    <w:rsid w:val="00532057"/>
    <w:rsid w:val="00532828"/>
    <w:rsid w:val="00537D56"/>
    <w:rsid w:val="005408B0"/>
    <w:rsid w:val="005433AB"/>
    <w:rsid w:val="00546B64"/>
    <w:rsid w:val="00547B49"/>
    <w:rsid w:val="0055255C"/>
    <w:rsid w:val="005528A6"/>
    <w:rsid w:val="00563BFA"/>
    <w:rsid w:val="00563C31"/>
    <w:rsid w:val="0056674E"/>
    <w:rsid w:val="005675A6"/>
    <w:rsid w:val="00567EB7"/>
    <w:rsid w:val="00575C99"/>
    <w:rsid w:val="0057664D"/>
    <w:rsid w:val="0058498A"/>
    <w:rsid w:val="005853DE"/>
    <w:rsid w:val="005873F4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3B3F"/>
    <w:rsid w:val="005F6087"/>
    <w:rsid w:val="005F68D6"/>
    <w:rsid w:val="00603D89"/>
    <w:rsid w:val="0060409E"/>
    <w:rsid w:val="00613D45"/>
    <w:rsid w:val="00615479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670AA"/>
    <w:rsid w:val="0068036E"/>
    <w:rsid w:val="00681CD6"/>
    <w:rsid w:val="00684659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383"/>
    <w:rsid w:val="007176ED"/>
    <w:rsid w:val="0072651B"/>
    <w:rsid w:val="00726D7D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825BD"/>
    <w:rsid w:val="00783491"/>
    <w:rsid w:val="007A2B85"/>
    <w:rsid w:val="007A2F1C"/>
    <w:rsid w:val="007A32A4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53ECD"/>
    <w:rsid w:val="00864211"/>
    <w:rsid w:val="00866A5B"/>
    <w:rsid w:val="008812E9"/>
    <w:rsid w:val="0088173B"/>
    <w:rsid w:val="00881BE7"/>
    <w:rsid w:val="00883D58"/>
    <w:rsid w:val="00883FA1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A27BB"/>
    <w:rsid w:val="008A3F9F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15E4D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422B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1B92"/>
    <w:rsid w:val="009D4364"/>
    <w:rsid w:val="009D60A5"/>
    <w:rsid w:val="009E0AF1"/>
    <w:rsid w:val="009E2DEF"/>
    <w:rsid w:val="009E3CF9"/>
    <w:rsid w:val="009E400E"/>
    <w:rsid w:val="009F03B7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BCC"/>
    <w:rsid w:val="00A34FA8"/>
    <w:rsid w:val="00A4172C"/>
    <w:rsid w:val="00A4404B"/>
    <w:rsid w:val="00A444B1"/>
    <w:rsid w:val="00A51D26"/>
    <w:rsid w:val="00A5331D"/>
    <w:rsid w:val="00A55344"/>
    <w:rsid w:val="00A65C31"/>
    <w:rsid w:val="00A70AE8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6B79"/>
    <w:rsid w:val="00B6127B"/>
    <w:rsid w:val="00B626A5"/>
    <w:rsid w:val="00B659CD"/>
    <w:rsid w:val="00B73A7F"/>
    <w:rsid w:val="00B75B98"/>
    <w:rsid w:val="00B7650B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6D3C"/>
    <w:rsid w:val="00C5771E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52C9"/>
    <w:rsid w:val="00CC61ED"/>
    <w:rsid w:val="00CC62BD"/>
    <w:rsid w:val="00CD0CA5"/>
    <w:rsid w:val="00CE0934"/>
    <w:rsid w:val="00CE287E"/>
    <w:rsid w:val="00CE2CDA"/>
    <w:rsid w:val="00CE43B3"/>
    <w:rsid w:val="00CF110F"/>
    <w:rsid w:val="00CF5714"/>
    <w:rsid w:val="00D01EAF"/>
    <w:rsid w:val="00D140B2"/>
    <w:rsid w:val="00D15ABA"/>
    <w:rsid w:val="00D162D9"/>
    <w:rsid w:val="00D23224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71F45"/>
    <w:rsid w:val="00D745DB"/>
    <w:rsid w:val="00D80803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3C37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0A37"/>
    <w:rsid w:val="00E317EF"/>
    <w:rsid w:val="00E36D99"/>
    <w:rsid w:val="00E4087D"/>
    <w:rsid w:val="00E5107C"/>
    <w:rsid w:val="00E51BD0"/>
    <w:rsid w:val="00E54178"/>
    <w:rsid w:val="00E573B1"/>
    <w:rsid w:val="00E61EA9"/>
    <w:rsid w:val="00E63785"/>
    <w:rsid w:val="00E63951"/>
    <w:rsid w:val="00E65CF5"/>
    <w:rsid w:val="00E66E79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161E"/>
    <w:rsid w:val="00EC59BB"/>
    <w:rsid w:val="00EC6699"/>
    <w:rsid w:val="00ED5060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3DDE"/>
    <w:rsid w:val="00F245B9"/>
    <w:rsid w:val="00F24FB7"/>
    <w:rsid w:val="00F270D4"/>
    <w:rsid w:val="00F343ED"/>
    <w:rsid w:val="00F35761"/>
    <w:rsid w:val="00F37855"/>
    <w:rsid w:val="00F438D9"/>
    <w:rsid w:val="00F43B7B"/>
    <w:rsid w:val="00F556F2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1EF1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02FF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7FEC-FD69-4DD6-8B38-BD80B777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12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11760</cp:lastModifiedBy>
  <cp:revision>15</cp:revision>
  <cp:lastPrinted>2020-06-27T15:07:00Z</cp:lastPrinted>
  <dcterms:created xsi:type="dcterms:W3CDTF">2023-03-05T18:03:00Z</dcterms:created>
  <dcterms:modified xsi:type="dcterms:W3CDTF">2025-11-21T09:21:00Z</dcterms:modified>
</cp:coreProperties>
</file>