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6" w:rsidRPr="007643CB" w:rsidRDefault="00694D25" w:rsidP="00CA2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CB">
        <w:rPr>
          <w:rFonts w:ascii="Times New Roman" w:hAnsi="Times New Roman" w:cs="Times New Roman"/>
          <w:b/>
          <w:sz w:val="28"/>
          <w:szCs w:val="28"/>
        </w:rPr>
        <w:t>Д</w:t>
      </w:r>
      <w:r w:rsidR="00C97FB0" w:rsidRPr="007643CB">
        <w:rPr>
          <w:rFonts w:ascii="Times New Roman" w:hAnsi="Times New Roman" w:cs="Times New Roman"/>
          <w:b/>
          <w:sz w:val="28"/>
          <w:szCs w:val="28"/>
        </w:rPr>
        <w:t>ОКЛАД</w:t>
      </w:r>
    </w:p>
    <w:p w:rsidR="00230BEF" w:rsidRPr="007643CB" w:rsidRDefault="002250F8" w:rsidP="00193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CB">
        <w:rPr>
          <w:rFonts w:ascii="Times New Roman" w:hAnsi="Times New Roman" w:cs="Times New Roman"/>
          <w:b/>
          <w:sz w:val="28"/>
          <w:szCs w:val="28"/>
        </w:rPr>
        <w:t xml:space="preserve">о состоянии и развитии конкурентной среды на рынках товаров </w:t>
      </w:r>
      <w:r w:rsidR="00CA2EEA" w:rsidRPr="007643CB">
        <w:rPr>
          <w:rFonts w:ascii="Times New Roman" w:hAnsi="Times New Roman" w:cs="Times New Roman"/>
          <w:b/>
          <w:sz w:val="28"/>
          <w:szCs w:val="28"/>
        </w:rPr>
        <w:br/>
      </w:r>
      <w:r w:rsidRPr="007643CB">
        <w:rPr>
          <w:rFonts w:ascii="Times New Roman" w:hAnsi="Times New Roman" w:cs="Times New Roman"/>
          <w:b/>
          <w:sz w:val="28"/>
          <w:szCs w:val="28"/>
        </w:rPr>
        <w:t>и услуг</w:t>
      </w:r>
      <w:r w:rsidR="00694D25" w:rsidRPr="0076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3CB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Тверь</w:t>
      </w:r>
      <w:r w:rsidR="00CA2EEA" w:rsidRPr="00764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BEF" w:rsidRPr="007643CB">
        <w:rPr>
          <w:rFonts w:ascii="Times New Roman" w:hAnsi="Times New Roman" w:cs="Times New Roman"/>
          <w:b/>
          <w:sz w:val="28"/>
          <w:szCs w:val="28"/>
        </w:rPr>
        <w:t>за 201</w:t>
      </w:r>
      <w:r w:rsidR="007643CB">
        <w:rPr>
          <w:rFonts w:ascii="Times New Roman" w:hAnsi="Times New Roman" w:cs="Times New Roman"/>
          <w:b/>
          <w:sz w:val="28"/>
          <w:szCs w:val="28"/>
        </w:rPr>
        <w:t>9</w:t>
      </w:r>
      <w:r w:rsidR="00230BEF" w:rsidRPr="007643C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2EEA" w:rsidRPr="007643CB" w:rsidRDefault="00CA2EEA" w:rsidP="00CA2EEA">
      <w:pPr>
        <w:spacing w:after="0" w:line="240" w:lineRule="auto"/>
        <w:jc w:val="center"/>
        <w:rPr>
          <w:rFonts w:ascii="Times New Roman" w:hAnsi="Times New Roman" w:cs="Times New Roman"/>
          <w:color w:val="0070C0"/>
          <w:szCs w:val="28"/>
        </w:rPr>
      </w:pPr>
    </w:p>
    <w:p w:rsidR="00474C85" w:rsidRDefault="00A25213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 развития конкуренции в субъектах Российской Федерации утвержден Правительством Российской Федерации в 2015 году (далее – Стандарт) и представляет собой комплекс мероприятий, направленных на улучшение конкурентной среды. 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призван не просто </w:t>
      </w:r>
      <w:proofErr w:type="gramStart"/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</w:t>
      </w:r>
      <w:proofErr w:type="gramEnd"/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упрочению конкуренции. Его цель – установить ответственность органов исполнительной власти и регионов за создание условий, поддерживающих развитие конкуренции</w:t>
      </w:r>
      <w:r w:rsidR="00871A26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74C85" w:rsidRPr="00764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региональную специфику, её стимулирование; поддержку и защиту субъектов малого и среднего бизнеса. Стандарт вводит так называемую «дорожную карту» (план мероприятий, способствующих формированию и подъёму конкуренции). </w:t>
      </w:r>
    </w:p>
    <w:p w:rsidR="00C93255" w:rsidRDefault="00C93255" w:rsidP="00C932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В целях внедрения стандарта развития конкуренции в Тверской области, а также в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о исполнение постановления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Губернатора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>ской области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25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января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0-пг</w:t>
      </w:r>
      <w:r w:rsidRPr="00B22C9A"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перечня социально значимых рынков Тверской области и приоритетных рынков Тверской области и плана мероприятий («дорожной карты») по содействию развитию конкуренции в Тверской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» Администрацией города Твери разработан план мероприятий («дорожная карта») по содействию развитию конкуренции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на территории города Твери, утвержденный постановлением Администрации города Твери от 15.08.2019 № 1044 (далее - План). </w:t>
      </w:r>
    </w:p>
    <w:p w:rsidR="00C93255" w:rsidRPr="000D1D6E" w:rsidRDefault="00C93255" w:rsidP="00C93255">
      <w:pPr>
        <w:pStyle w:val="ConsPlusNormal"/>
        <w:ind w:firstLine="709"/>
        <w:jc w:val="both"/>
        <w:outlineLvl w:val="1"/>
        <w:rPr>
          <w:rFonts w:eastAsiaTheme="minorHAnsi" w:cstheme="minorBidi"/>
          <w:bCs/>
          <w:sz w:val="28"/>
          <w:szCs w:val="28"/>
        </w:rPr>
      </w:pPr>
      <w:r w:rsidRPr="000D1D6E">
        <w:rPr>
          <w:rFonts w:eastAsiaTheme="minorHAnsi" w:cstheme="minorBidi"/>
          <w:bCs/>
          <w:sz w:val="28"/>
          <w:szCs w:val="28"/>
        </w:rPr>
        <w:t>План включает системные мероприятия, направленные на содействие развитию конкурентной среды на территории города Твери, мероприятия по содействию развитию конкуренции на приоритетных и социально значимых рынках города Твери,</w:t>
      </w:r>
      <w:r>
        <w:rPr>
          <w:rFonts w:eastAsiaTheme="minorHAnsi" w:cstheme="minorBidi"/>
          <w:bCs/>
          <w:sz w:val="28"/>
          <w:szCs w:val="28"/>
        </w:rPr>
        <w:t xml:space="preserve"> а также </w:t>
      </w:r>
      <w:r w:rsidRPr="000D1D6E">
        <w:rPr>
          <w:rFonts w:eastAsiaTheme="minorHAnsi" w:cstheme="minorBidi"/>
          <w:bCs/>
          <w:sz w:val="28"/>
          <w:szCs w:val="28"/>
        </w:rPr>
        <w:t>целевые показатели развития конкуренции</w:t>
      </w:r>
      <w:r>
        <w:rPr>
          <w:rFonts w:eastAsiaTheme="minorHAnsi" w:cstheme="minorBidi"/>
          <w:bCs/>
          <w:sz w:val="28"/>
          <w:szCs w:val="28"/>
        </w:rPr>
        <w:t>.</w:t>
      </w:r>
    </w:p>
    <w:p w:rsidR="00C93255" w:rsidRPr="007643CB" w:rsidRDefault="00C93255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4D49" w:rsidRPr="007643CB" w:rsidRDefault="000F4D49" w:rsidP="00F94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3073" w:rsidRPr="007643CB" w:rsidRDefault="00694D25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об </w:t>
      </w:r>
      <w:r w:rsidR="005475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исполнении в 201</w:t>
      </w:r>
      <w:r w:rsidR="007643CB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5475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 пункта 5.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соглашения </w:t>
      </w:r>
      <w:r w:rsidR="00B97C61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B35B6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39-СРК/17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заключенного между Министерством экономического развития Тверской области и </w:t>
      </w:r>
      <w:r w:rsidR="007643CB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дминистра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цией города Твери </w:t>
      </w:r>
      <w:r w:rsidR="000D0C1C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03ADF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0D0C1C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августа 2017 года 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внедрению на территории муниципального образования </w:t>
      </w:r>
      <w:r w:rsidR="000F4D49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ород Тверь</w:t>
      </w:r>
      <w:r w:rsidR="000F4D49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E733E2"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стандарта развития конкуренции в субъектах Российской Федерации </w:t>
      </w:r>
    </w:p>
    <w:p w:rsidR="00E733E2" w:rsidRPr="007643CB" w:rsidRDefault="00E733E2" w:rsidP="0047307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(далее - Соглашение).</w:t>
      </w:r>
    </w:p>
    <w:p w:rsidR="007643CB" w:rsidRPr="007643CB" w:rsidRDefault="007643CB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7977" w:rsidRDefault="000D0C1C" w:rsidP="00C932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подготовки к проведению мероприятий </w:t>
      </w:r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</w:t>
      </w: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Твери </w:t>
      </w:r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>принимали участие в</w:t>
      </w: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>видеоселекторном</w:t>
      </w:r>
      <w:proofErr w:type="spellEnd"/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>совещани</w:t>
      </w:r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64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</w:t>
      </w:r>
      <w:r w:rsidR="00447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системы внутреннего обеспечения соответствия требованиям антимонопольного законодательства. </w:t>
      </w:r>
    </w:p>
    <w:p w:rsidR="00AD3290" w:rsidRPr="00C93255" w:rsidRDefault="002D30D0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проведении опроса приняли участие </w:t>
      </w:r>
      <w:r w:rsidR="00C93255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2 86</w:t>
      </w:r>
      <w:r w:rsidR="00C9325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290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</w:t>
      </w:r>
      <w:r w:rsidR="00D919B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D3290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F79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и потребител</w:t>
      </w:r>
      <w:r w:rsidR="00D919B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45F79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 и услуг</w:t>
      </w: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высказавших свое мнение </w:t>
      </w:r>
      <w:r w:rsidR="00AD3290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о состоянии и развитии конкурентной среды на муниципальных рынках</w:t>
      </w: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. Источником для получения сводных итогов явля</w:t>
      </w:r>
      <w:r w:rsidR="00F26E71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лись</w:t>
      </w: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анкеты</w:t>
      </w:r>
      <w:r w:rsidR="00845F79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5F79" w:rsidRPr="0015280D" w:rsidRDefault="00845F7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- для опроса субъектов предпринимательской деятельности «Оценка состояния и развития конкурентной среды на рынках товаров, работ и услуг Тверской области»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(заполнено 17</w:t>
      </w:r>
      <w:r w:rsidR="00C9325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</w:t>
      </w:r>
      <w:r w:rsidR="00C932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5F79" w:rsidRPr="00C93255" w:rsidRDefault="00845F7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для потребителей товаров, работ и услуг «Удовлетворенность потребителей качеством товаров, работ и услуг ценовой конкуренцией на рынках Тверской области</w:t>
      </w:r>
      <w:r w:rsidR="00ED343B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(заполнен</w:t>
      </w:r>
      <w:r w:rsidR="00D919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93255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</w:t>
      </w:r>
      <w:r w:rsidR="00D919B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93BF7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5F79" w:rsidRPr="00C93255" w:rsidRDefault="00C03AD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опроса </w:t>
      </w:r>
      <w:r w:rsidR="00845F79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представлены </w:t>
      </w:r>
      <w:r w:rsidR="00880A2F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докладе </w:t>
      </w:r>
      <w:r w:rsidR="002D30D0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с подробной детализацией  по наиболее важным направлениям и проблемам</w:t>
      </w:r>
      <w:r w:rsidR="00845F79" w:rsidRPr="00C932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4D49" w:rsidRPr="007643CB" w:rsidRDefault="000F4D4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312879" w:rsidRPr="00C93255" w:rsidRDefault="00880A2F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состоянии конкурентной среды</w:t>
      </w:r>
      <w:r w:rsidR="002D30D0"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территории </w:t>
      </w:r>
      <w:r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муниципально</w:t>
      </w:r>
      <w:r w:rsidR="002D30D0"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</w:t>
      </w:r>
      <w:r w:rsidR="002D30D0"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0F4D49" w:rsidRPr="00C93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город Тверь</w:t>
      </w:r>
    </w:p>
    <w:p w:rsidR="00AA4050" w:rsidRPr="008B4F94" w:rsidRDefault="00AA4050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4050" w:rsidRPr="009A2C81" w:rsidRDefault="00AA4050" w:rsidP="00AA4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точки зрения структурного подхода к исследованию состояния конкурентной среды уровень конкуренции в городе Твери является умеренным. С </w:t>
      </w:r>
      <w:r w:rsidRPr="009A2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 нахождения компромисса между интересами бизнеса и потребительскими запросами данный уровень конкурентной активности на муниципальных товарных рынках является наиболее оптимальным. Высокий уровень конкуренции требует дополнительных затрат от предпринимателей по привлечению покупателей, снижая среднюю прибыль в отрасли. Слабый уровень конкуренции сужает возможности выбора и уровень требований потребителей к характеристикам предлагаемых товаров и услуг.</w:t>
      </w:r>
    </w:p>
    <w:p w:rsidR="00C74878" w:rsidRPr="008B5991" w:rsidRDefault="008D65E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C81">
        <w:rPr>
          <w:rFonts w:ascii="Times New Roman" w:hAnsi="Times New Roman" w:cs="Times New Roman"/>
          <w:sz w:val="28"/>
          <w:szCs w:val="28"/>
        </w:rPr>
        <w:t xml:space="preserve">Число учтенных в Статистическом Регистре Федеральной службы государственной статистики (далее – Росстат) </w:t>
      </w:r>
      <w:r w:rsidR="00C74878" w:rsidRPr="009A2C81">
        <w:rPr>
          <w:rFonts w:ascii="Times New Roman" w:hAnsi="Times New Roman" w:cs="Times New Roman"/>
          <w:sz w:val="28"/>
          <w:szCs w:val="28"/>
        </w:rPr>
        <w:t>на 1 января 201</w:t>
      </w:r>
      <w:r w:rsidR="009A2C81" w:rsidRPr="009A2C81">
        <w:rPr>
          <w:rFonts w:ascii="Times New Roman" w:hAnsi="Times New Roman" w:cs="Times New Roman"/>
          <w:sz w:val="28"/>
          <w:szCs w:val="28"/>
        </w:rPr>
        <w:t>9</w:t>
      </w:r>
      <w:r w:rsidR="00C74878" w:rsidRPr="009A2C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A2C81">
        <w:rPr>
          <w:rFonts w:ascii="Times New Roman" w:hAnsi="Times New Roman" w:cs="Times New Roman"/>
          <w:sz w:val="28"/>
          <w:szCs w:val="28"/>
        </w:rPr>
        <w:t xml:space="preserve"> в городе Твери </w:t>
      </w:r>
      <w:r w:rsidR="009A2C81" w:rsidRPr="009A2C81">
        <w:rPr>
          <w:rFonts w:ascii="Times New Roman" w:hAnsi="Times New Roman" w:cs="Times New Roman"/>
          <w:sz w:val="28"/>
          <w:szCs w:val="28"/>
        </w:rPr>
        <w:t>составило</w:t>
      </w:r>
      <w:r w:rsidRPr="009A2C81">
        <w:rPr>
          <w:rFonts w:ascii="Times New Roman" w:hAnsi="Times New Roman" w:cs="Times New Roman"/>
          <w:sz w:val="28"/>
          <w:szCs w:val="28"/>
        </w:rPr>
        <w:t xml:space="preserve"> 1</w:t>
      </w:r>
      <w:r w:rsidR="009A2C81" w:rsidRPr="009A2C81">
        <w:rPr>
          <w:rFonts w:ascii="Times New Roman" w:hAnsi="Times New Roman" w:cs="Times New Roman"/>
          <w:sz w:val="28"/>
          <w:szCs w:val="28"/>
        </w:rPr>
        <w:t>8</w:t>
      </w:r>
      <w:r w:rsidRPr="009A2C81">
        <w:rPr>
          <w:rFonts w:ascii="Times New Roman" w:hAnsi="Times New Roman" w:cs="Times New Roman"/>
          <w:sz w:val="28"/>
          <w:szCs w:val="28"/>
        </w:rPr>
        <w:t>,</w:t>
      </w:r>
      <w:r w:rsidR="009A2C81" w:rsidRPr="009A2C81">
        <w:rPr>
          <w:rFonts w:ascii="Times New Roman" w:hAnsi="Times New Roman" w:cs="Times New Roman"/>
          <w:sz w:val="28"/>
          <w:szCs w:val="28"/>
        </w:rPr>
        <w:t>8</w:t>
      </w:r>
      <w:r w:rsidRPr="009A2C81">
        <w:rPr>
          <w:rFonts w:ascii="Times New Roman" w:hAnsi="Times New Roman" w:cs="Times New Roman"/>
          <w:sz w:val="28"/>
          <w:szCs w:val="28"/>
        </w:rPr>
        <w:t xml:space="preserve"> тысяч хозяйствующих субъектов всех видов экономической деятельности (</w:t>
      </w:r>
      <w:r w:rsidR="00C74878" w:rsidRPr="009A2C81">
        <w:rPr>
          <w:rFonts w:ascii="Times New Roman" w:hAnsi="Times New Roman" w:cs="Times New Roman"/>
          <w:sz w:val="28"/>
          <w:szCs w:val="28"/>
        </w:rPr>
        <w:t>предприяти</w:t>
      </w:r>
      <w:r w:rsidRPr="009A2C81">
        <w:rPr>
          <w:rFonts w:ascii="Times New Roman" w:hAnsi="Times New Roman" w:cs="Times New Roman"/>
          <w:sz w:val="28"/>
          <w:szCs w:val="28"/>
        </w:rPr>
        <w:t>й</w:t>
      </w:r>
      <w:r w:rsidR="00C74878" w:rsidRPr="009A2C81">
        <w:rPr>
          <w:rFonts w:ascii="Times New Roman" w:hAnsi="Times New Roman" w:cs="Times New Roman"/>
          <w:sz w:val="28"/>
          <w:szCs w:val="28"/>
        </w:rPr>
        <w:t>, организаций, их филиалов и других обособленных подразделений</w:t>
      </w:r>
      <w:r w:rsidRPr="009A2C81">
        <w:rPr>
          <w:rFonts w:ascii="Times New Roman" w:hAnsi="Times New Roman" w:cs="Times New Roman"/>
          <w:sz w:val="28"/>
          <w:szCs w:val="28"/>
        </w:rPr>
        <w:t>)</w:t>
      </w:r>
      <w:r w:rsidR="00C74878" w:rsidRPr="009A2C81">
        <w:rPr>
          <w:rFonts w:ascii="Times New Roman" w:hAnsi="Times New Roman" w:cs="Times New Roman"/>
          <w:sz w:val="28"/>
          <w:szCs w:val="28"/>
        </w:rPr>
        <w:t xml:space="preserve">. </w:t>
      </w:r>
      <w:r w:rsidR="00C74878" w:rsidRPr="008B5991">
        <w:rPr>
          <w:rFonts w:ascii="Times New Roman" w:hAnsi="Times New Roman" w:cs="Times New Roman"/>
          <w:sz w:val="28"/>
          <w:szCs w:val="28"/>
        </w:rPr>
        <w:t>По сравнению с пред</w:t>
      </w:r>
      <w:r w:rsidRPr="008B5991">
        <w:rPr>
          <w:rFonts w:ascii="Times New Roman" w:hAnsi="Times New Roman" w:cs="Times New Roman"/>
          <w:sz w:val="28"/>
          <w:szCs w:val="28"/>
        </w:rPr>
        <w:t xml:space="preserve">шествующим </w:t>
      </w:r>
      <w:r w:rsidR="00C74878" w:rsidRPr="008B5991">
        <w:rPr>
          <w:rFonts w:ascii="Times New Roman" w:hAnsi="Times New Roman" w:cs="Times New Roman"/>
          <w:sz w:val="28"/>
          <w:szCs w:val="28"/>
        </w:rPr>
        <w:t xml:space="preserve">годом количество субъектов уменьшилось на </w:t>
      </w:r>
      <w:r w:rsidR="008B5991" w:rsidRPr="008B5991">
        <w:rPr>
          <w:rFonts w:ascii="Times New Roman" w:hAnsi="Times New Roman" w:cs="Times New Roman"/>
          <w:sz w:val="28"/>
          <w:szCs w:val="28"/>
        </w:rPr>
        <w:t>5</w:t>
      </w:r>
      <w:r w:rsidRPr="008B5991">
        <w:rPr>
          <w:rFonts w:ascii="Times New Roman" w:hAnsi="Times New Roman" w:cs="Times New Roman"/>
          <w:sz w:val="28"/>
          <w:szCs w:val="28"/>
        </w:rPr>
        <w:t>,</w:t>
      </w:r>
      <w:r w:rsidR="008B5991" w:rsidRPr="008B5991">
        <w:rPr>
          <w:rFonts w:ascii="Times New Roman" w:hAnsi="Times New Roman" w:cs="Times New Roman"/>
          <w:sz w:val="28"/>
          <w:szCs w:val="28"/>
        </w:rPr>
        <w:t xml:space="preserve">25 </w:t>
      </w:r>
      <w:r w:rsidRPr="008B5991">
        <w:rPr>
          <w:rFonts w:ascii="Times New Roman" w:hAnsi="Times New Roman" w:cs="Times New Roman"/>
          <w:sz w:val="28"/>
          <w:szCs w:val="28"/>
        </w:rPr>
        <w:t>%</w:t>
      </w:r>
      <w:r w:rsidR="00497C2E" w:rsidRPr="008B5991">
        <w:rPr>
          <w:rFonts w:ascii="Times New Roman" w:hAnsi="Times New Roman" w:cs="Times New Roman"/>
          <w:sz w:val="28"/>
          <w:szCs w:val="28"/>
        </w:rPr>
        <w:t>,</w:t>
      </w:r>
      <w:r w:rsidR="00C74878" w:rsidRPr="008B599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B5991" w:rsidRPr="008B5991">
        <w:rPr>
          <w:rFonts w:ascii="Times New Roman" w:hAnsi="Times New Roman" w:cs="Times New Roman"/>
          <w:sz w:val="28"/>
          <w:szCs w:val="28"/>
        </w:rPr>
        <w:t>1 0</w:t>
      </w:r>
      <w:r w:rsidRPr="008B5991">
        <w:rPr>
          <w:rFonts w:ascii="Times New Roman" w:hAnsi="Times New Roman" w:cs="Times New Roman"/>
          <w:sz w:val="28"/>
          <w:szCs w:val="28"/>
        </w:rPr>
        <w:t>4</w:t>
      </w:r>
      <w:r w:rsidR="008B5991" w:rsidRPr="008B5991">
        <w:rPr>
          <w:rFonts w:ascii="Times New Roman" w:hAnsi="Times New Roman" w:cs="Times New Roman"/>
          <w:sz w:val="28"/>
          <w:szCs w:val="28"/>
        </w:rPr>
        <w:t>0</w:t>
      </w:r>
      <w:r w:rsidRPr="008B5991">
        <w:rPr>
          <w:rFonts w:ascii="Times New Roman" w:hAnsi="Times New Roman" w:cs="Times New Roman"/>
          <w:sz w:val="28"/>
          <w:szCs w:val="28"/>
        </w:rPr>
        <w:t xml:space="preserve"> </w:t>
      </w:r>
      <w:r w:rsidR="00C74878" w:rsidRPr="008B5991">
        <w:rPr>
          <w:rFonts w:ascii="Times New Roman" w:hAnsi="Times New Roman" w:cs="Times New Roman"/>
          <w:sz w:val="28"/>
          <w:szCs w:val="28"/>
        </w:rPr>
        <w:t>единиц.</w:t>
      </w:r>
      <w:r w:rsidR="00BA6BE9" w:rsidRPr="008B5991">
        <w:rPr>
          <w:rFonts w:ascii="Times New Roman" w:hAnsi="Times New Roman" w:cs="Times New Roman"/>
          <w:sz w:val="28"/>
          <w:szCs w:val="28"/>
        </w:rPr>
        <w:t xml:space="preserve"> </w:t>
      </w:r>
      <w:r w:rsidR="008B5991" w:rsidRPr="008B5991">
        <w:rPr>
          <w:rFonts w:ascii="Times New Roman" w:hAnsi="Times New Roman" w:cs="Times New Roman"/>
          <w:sz w:val="28"/>
          <w:szCs w:val="28"/>
        </w:rPr>
        <w:t>Т</w:t>
      </w:r>
      <w:r w:rsidR="00BA6BE9" w:rsidRPr="008B5991">
        <w:rPr>
          <w:rFonts w:ascii="Times New Roman" w:hAnsi="Times New Roman" w:cs="Times New Roman"/>
          <w:sz w:val="28"/>
          <w:szCs w:val="28"/>
        </w:rPr>
        <w:t>енденция сокращения наблюд</w:t>
      </w:r>
      <w:r w:rsidR="008B5991" w:rsidRPr="008B5991">
        <w:rPr>
          <w:rFonts w:ascii="Times New Roman" w:hAnsi="Times New Roman" w:cs="Times New Roman"/>
          <w:sz w:val="28"/>
          <w:szCs w:val="28"/>
        </w:rPr>
        <w:t>ается на протяжении последних лет</w:t>
      </w:r>
      <w:r w:rsidR="00BA6BE9" w:rsidRPr="008B5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62F" w:rsidRPr="007643CB" w:rsidRDefault="009B662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C74878" w:rsidRPr="008B5991" w:rsidRDefault="00C74878" w:rsidP="008950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5991">
        <w:rPr>
          <w:rFonts w:ascii="Times New Roman" w:hAnsi="Times New Roman" w:cs="Times New Roman"/>
          <w:b/>
          <w:i/>
          <w:sz w:val="28"/>
          <w:szCs w:val="28"/>
        </w:rPr>
        <w:t>Динамика предприятий и организаций города Твери</w:t>
      </w:r>
    </w:p>
    <w:p w:rsidR="00C74878" w:rsidRPr="008B5991" w:rsidRDefault="00C74878" w:rsidP="0089508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B5991">
        <w:rPr>
          <w:rFonts w:ascii="Times New Roman" w:hAnsi="Times New Roman" w:cs="Times New Roman"/>
          <w:i/>
          <w:sz w:val="24"/>
          <w:szCs w:val="28"/>
        </w:rPr>
        <w:t xml:space="preserve">по данным </w:t>
      </w:r>
      <w:proofErr w:type="spellStart"/>
      <w:r w:rsidRPr="008B5991">
        <w:rPr>
          <w:rFonts w:ascii="Times New Roman" w:hAnsi="Times New Roman" w:cs="Times New Roman"/>
          <w:i/>
          <w:sz w:val="24"/>
          <w:szCs w:val="28"/>
        </w:rPr>
        <w:t>Статрегистра</w:t>
      </w:r>
      <w:proofErr w:type="spellEnd"/>
      <w:r w:rsidRPr="008B5991">
        <w:rPr>
          <w:rFonts w:ascii="Times New Roman" w:hAnsi="Times New Roman" w:cs="Times New Roman"/>
          <w:i/>
          <w:sz w:val="24"/>
          <w:szCs w:val="28"/>
        </w:rPr>
        <w:t xml:space="preserve"> Росстата </w:t>
      </w:r>
    </w:p>
    <w:p w:rsidR="008D65E3" w:rsidRPr="008B5991" w:rsidRDefault="008D65E3" w:rsidP="0089508D">
      <w:pPr>
        <w:spacing w:after="0" w:line="240" w:lineRule="auto"/>
        <w:jc w:val="right"/>
        <w:rPr>
          <w:rFonts w:ascii="Times New Roman" w:hAnsi="Times New Roman" w:cs="Times New Roman"/>
          <w:sz w:val="18"/>
          <w:szCs w:val="24"/>
        </w:rPr>
      </w:pPr>
    </w:p>
    <w:p w:rsidR="008D65E3" w:rsidRPr="008B5991" w:rsidRDefault="008D65E3" w:rsidP="008950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5991">
        <w:rPr>
          <w:rFonts w:ascii="Times New Roman" w:hAnsi="Times New Roman" w:cs="Times New Roman"/>
          <w:i/>
          <w:sz w:val="24"/>
          <w:szCs w:val="24"/>
        </w:rPr>
        <w:t>на 1 января, единиц</w:t>
      </w:r>
    </w:p>
    <w:p w:rsidR="009B662F" w:rsidRPr="007643CB" w:rsidRDefault="0016173D" w:rsidP="006D30D5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</w:rPr>
      </w:pPr>
      <w:r w:rsidRPr="007643CB"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inline distT="0" distB="0" distL="0" distR="0" wp14:anchorId="4F8F1153" wp14:editId="3E988AFF">
            <wp:extent cx="6472361" cy="143123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073" w:rsidRPr="007643CB" w:rsidRDefault="0047307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</w:rPr>
      </w:pPr>
    </w:p>
    <w:p w:rsidR="00C74878" w:rsidRPr="00296452" w:rsidRDefault="00045F89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991">
        <w:rPr>
          <w:rFonts w:ascii="Times New Roman" w:hAnsi="Times New Roman" w:cs="Times New Roman"/>
          <w:sz w:val="28"/>
        </w:rPr>
        <w:t xml:space="preserve">Более 90% хозяйствующих субъектов имеют частную форму собственности, </w:t>
      </w:r>
      <w:r w:rsidR="00D73EFF" w:rsidRPr="008B5991">
        <w:rPr>
          <w:rFonts w:ascii="Times New Roman" w:hAnsi="Times New Roman" w:cs="Times New Roman"/>
          <w:sz w:val="28"/>
        </w:rPr>
        <w:t xml:space="preserve">субъекты </w:t>
      </w:r>
      <w:r w:rsidRPr="008B5991">
        <w:rPr>
          <w:rFonts w:ascii="Times New Roman" w:hAnsi="Times New Roman" w:cs="Times New Roman"/>
          <w:sz w:val="28"/>
        </w:rPr>
        <w:t>государственной и муниципальной собственности занима</w:t>
      </w:r>
      <w:r w:rsidR="00497C2E" w:rsidRPr="008B5991">
        <w:rPr>
          <w:rFonts w:ascii="Times New Roman" w:hAnsi="Times New Roman" w:cs="Times New Roman"/>
          <w:sz w:val="28"/>
        </w:rPr>
        <w:t>ю</w:t>
      </w:r>
      <w:r w:rsidRPr="008B5991">
        <w:rPr>
          <w:rFonts w:ascii="Times New Roman" w:hAnsi="Times New Roman" w:cs="Times New Roman"/>
          <w:sz w:val="28"/>
        </w:rPr>
        <w:t>т 3,</w:t>
      </w:r>
      <w:r w:rsidR="008B5991" w:rsidRPr="008B5991">
        <w:rPr>
          <w:rFonts w:ascii="Times New Roman" w:hAnsi="Times New Roman" w:cs="Times New Roman"/>
          <w:sz w:val="28"/>
        </w:rPr>
        <w:t>3</w:t>
      </w:r>
      <w:r w:rsidRPr="008B5991">
        <w:rPr>
          <w:rFonts w:ascii="Times New Roman" w:hAnsi="Times New Roman" w:cs="Times New Roman"/>
          <w:sz w:val="28"/>
        </w:rPr>
        <w:t xml:space="preserve">%, </w:t>
      </w:r>
      <w:r w:rsidR="00D73EFF" w:rsidRPr="00296452">
        <w:rPr>
          <w:rFonts w:ascii="Times New Roman" w:hAnsi="Times New Roman" w:cs="Times New Roman"/>
          <w:sz w:val="28"/>
        </w:rPr>
        <w:t>общественных объединений - 2,5%.</w:t>
      </w:r>
      <w:r w:rsidR="00F941C2" w:rsidRPr="00296452">
        <w:rPr>
          <w:rFonts w:ascii="Times New Roman" w:hAnsi="Times New Roman" w:cs="Times New Roman"/>
          <w:sz w:val="28"/>
        </w:rPr>
        <w:t xml:space="preserve"> </w:t>
      </w:r>
      <w:r w:rsidR="00D73EFF" w:rsidRPr="00296452">
        <w:rPr>
          <w:rFonts w:ascii="Times New Roman" w:hAnsi="Times New Roman" w:cs="Times New Roman"/>
          <w:sz w:val="28"/>
          <w:szCs w:val="28"/>
        </w:rPr>
        <w:t xml:space="preserve">Наиболее распространенными </w:t>
      </w:r>
      <w:r w:rsidR="00C74878" w:rsidRPr="00296452">
        <w:rPr>
          <w:rFonts w:ascii="Times New Roman" w:hAnsi="Times New Roman" w:cs="Times New Roman"/>
          <w:sz w:val="28"/>
          <w:szCs w:val="28"/>
        </w:rPr>
        <w:t>организационно-правовы</w:t>
      </w:r>
      <w:r w:rsidR="00D73EFF" w:rsidRPr="00296452">
        <w:rPr>
          <w:rFonts w:ascii="Times New Roman" w:hAnsi="Times New Roman" w:cs="Times New Roman"/>
          <w:sz w:val="28"/>
          <w:szCs w:val="28"/>
        </w:rPr>
        <w:t>ми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 форм</w:t>
      </w:r>
      <w:r w:rsidR="00D73EFF" w:rsidRPr="00296452">
        <w:rPr>
          <w:rFonts w:ascii="Times New Roman" w:hAnsi="Times New Roman" w:cs="Times New Roman"/>
          <w:sz w:val="28"/>
          <w:szCs w:val="28"/>
        </w:rPr>
        <w:t>ами</w:t>
      </w:r>
      <w:r w:rsidR="00246CD5" w:rsidRPr="00296452">
        <w:rPr>
          <w:rFonts w:ascii="Times New Roman" w:hAnsi="Times New Roman" w:cs="Times New Roman"/>
          <w:sz w:val="28"/>
          <w:szCs w:val="28"/>
        </w:rPr>
        <w:t xml:space="preserve"> хозяйствующих </w:t>
      </w:r>
      <w:r w:rsidR="00B9261B" w:rsidRPr="00296452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D73EFF" w:rsidRPr="0029645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коммерческие корпоративные организации </w:t>
      </w:r>
      <w:r w:rsidR="00246CD5" w:rsidRPr="00296452">
        <w:rPr>
          <w:rFonts w:ascii="Times New Roman" w:hAnsi="Times New Roman" w:cs="Times New Roman"/>
          <w:sz w:val="28"/>
          <w:szCs w:val="28"/>
        </w:rPr>
        <w:t>–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 8</w:t>
      </w:r>
      <w:r w:rsidR="00246CD5" w:rsidRPr="00296452">
        <w:rPr>
          <w:rFonts w:ascii="Times New Roman" w:hAnsi="Times New Roman" w:cs="Times New Roman"/>
          <w:sz w:val="28"/>
          <w:szCs w:val="28"/>
        </w:rPr>
        <w:t>6,</w:t>
      </w:r>
      <w:r w:rsidR="00296452" w:rsidRPr="00296452">
        <w:rPr>
          <w:rFonts w:ascii="Times New Roman" w:hAnsi="Times New Roman" w:cs="Times New Roman"/>
          <w:sz w:val="28"/>
          <w:szCs w:val="28"/>
        </w:rPr>
        <w:t>7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% от общего числа. </w:t>
      </w:r>
      <w:r w:rsidR="00246CD5" w:rsidRPr="00296452">
        <w:rPr>
          <w:rFonts w:ascii="Times New Roman" w:hAnsi="Times New Roman" w:cs="Times New Roman"/>
          <w:sz w:val="28"/>
          <w:szCs w:val="28"/>
        </w:rPr>
        <w:t>На долю не</w:t>
      </w:r>
      <w:r w:rsidR="00C74878" w:rsidRPr="00296452">
        <w:rPr>
          <w:rFonts w:ascii="Times New Roman" w:hAnsi="Times New Roman" w:cs="Times New Roman"/>
          <w:sz w:val="28"/>
          <w:szCs w:val="28"/>
        </w:rPr>
        <w:t>коммерческих корпоративны</w:t>
      </w:r>
      <w:r w:rsidR="00246CD5" w:rsidRPr="00296452">
        <w:rPr>
          <w:rFonts w:ascii="Times New Roman" w:hAnsi="Times New Roman" w:cs="Times New Roman"/>
          <w:sz w:val="28"/>
          <w:szCs w:val="28"/>
        </w:rPr>
        <w:t>х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46CD5" w:rsidRPr="00296452">
        <w:rPr>
          <w:rFonts w:ascii="Times New Roman" w:hAnsi="Times New Roman" w:cs="Times New Roman"/>
          <w:sz w:val="28"/>
          <w:szCs w:val="28"/>
        </w:rPr>
        <w:t>й приходится 7,</w:t>
      </w:r>
      <w:r w:rsidR="00296452" w:rsidRPr="00296452">
        <w:rPr>
          <w:rFonts w:ascii="Times New Roman" w:hAnsi="Times New Roman" w:cs="Times New Roman"/>
          <w:sz w:val="28"/>
          <w:szCs w:val="28"/>
        </w:rPr>
        <w:t>3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%, </w:t>
      </w:r>
      <w:r w:rsidR="00246CD5" w:rsidRPr="00296452">
        <w:rPr>
          <w:rFonts w:ascii="Times New Roman" w:hAnsi="Times New Roman" w:cs="Times New Roman"/>
          <w:sz w:val="28"/>
          <w:szCs w:val="28"/>
        </w:rPr>
        <w:t xml:space="preserve">некоммерческих </w:t>
      </w:r>
      <w:r w:rsidR="00C74878" w:rsidRPr="00296452">
        <w:rPr>
          <w:rFonts w:ascii="Times New Roman" w:hAnsi="Times New Roman" w:cs="Times New Roman"/>
          <w:sz w:val="28"/>
          <w:szCs w:val="28"/>
        </w:rPr>
        <w:t>унитарны</w:t>
      </w:r>
      <w:r w:rsidR="00246CD5" w:rsidRPr="00296452">
        <w:rPr>
          <w:rFonts w:ascii="Times New Roman" w:hAnsi="Times New Roman" w:cs="Times New Roman"/>
          <w:sz w:val="28"/>
          <w:szCs w:val="28"/>
        </w:rPr>
        <w:t>х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 - 4,</w:t>
      </w:r>
      <w:r w:rsidR="00296452" w:rsidRPr="00296452">
        <w:rPr>
          <w:rFonts w:ascii="Times New Roman" w:hAnsi="Times New Roman" w:cs="Times New Roman"/>
          <w:sz w:val="28"/>
          <w:szCs w:val="28"/>
        </w:rPr>
        <w:t>5</w:t>
      </w:r>
      <w:r w:rsidR="00C74878" w:rsidRPr="0029645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96452" w:rsidRDefault="00296452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96452" w:rsidRPr="00296452" w:rsidRDefault="00296452" w:rsidP="0029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452">
        <w:rPr>
          <w:rFonts w:ascii="Times New Roman" w:hAnsi="Times New Roman" w:cs="Times New Roman"/>
          <w:sz w:val="28"/>
        </w:rPr>
        <w:lastRenderedPageBreak/>
        <w:t>По данным территориального органа Федеральной службы государственной статистики по Тверской области по состоянию на 01.01.2019 года число учтенных субъектов малого и среднего предпринимательства в городе Твери составило 25,6 тысяч единиц и увеличилось незначительно к 2017 году на 35 единиц. Рост общей численности субъектов МСП обусловлен увеличением числа индивидуальных предпринимателей: за 2018 год их число возросло до 11,7 тыс. человек, составив 45,8% от общего количества субъектов малого и среднего предпринимательства. При этом число микр</w:t>
      </w:r>
      <w:proofErr w:type="gramStart"/>
      <w:r w:rsidRPr="00296452">
        <w:rPr>
          <w:rFonts w:ascii="Times New Roman" w:hAnsi="Times New Roman" w:cs="Times New Roman"/>
          <w:sz w:val="28"/>
        </w:rPr>
        <w:t>о</w:t>
      </w:r>
      <w:r w:rsidR="00034025">
        <w:rPr>
          <w:rFonts w:ascii="Times New Roman" w:hAnsi="Times New Roman" w:cs="Times New Roman"/>
          <w:sz w:val="28"/>
        </w:rPr>
        <w:t>-</w:t>
      </w:r>
      <w:proofErr w:type="gramEnd"/>
      <w:r w:rsidR="00034025">
        <w:rPr>
          <w:rFonts w:ascii="Times New Roman" w:hAnsi="Times New Roman" w:cs="Times New Roman"/>
          <w:sz w:val="28"/>
        </w:rPr>
        <w:t xml:space="preserve"> и малых</w:t>
      </w:r>
      <w:r w:rsidR="00034025" w:rsidRPr="00296452">
        <w:rPr>
          <w:rFonts w:ascii="Times New Roman" w:hAnsi="Times New Roman" w:cs="Times New Roman"/>
          <w:sz w:val="28"/>
        </w:rPr>
        <w:t xml:space="preserve"> </w:t>
      </w:r>
      <w:r w:rsidRPr="00296452">
        <w:rPr>
          <w:rFonts w:ascii="Times New Roman" w:hAnsi="Times New Roman" w:cs="Times New Roman"/>
          <w:sz w:val="28"/>
        </w:rPr>
        <w:t>предприятий сократилось</w:t>
      </w:r>
      <w:r w:rsidR="00034025">
        <w:rPr>
          <w:rFonts w:ascii="Times New Roman" w:hAnsi="Times New Roman" w:cs="Times New Roman"/>
          <w:sz w:val="28"/>
        </w:rPr>
        <w:t xml:space="preserve"> к 2017 году</w:t>
      </w:r>
      <w:r w:rsidRPr="00296452">
        <w:rPr>
          <w:rFonts w:ascii="Times New Roman" w:hAnsi="Times New Roman" w:cs="Times New Roman"/>
          <w:sz w:val="28"/>
        </w:rPr>
        <w:t xml:space="preserve">.  </w:t>
      </w:r>
    </w:p>
    <w:p w:rsidR="00296452" w:rsidRPr="00296452" w:rsidRDefault="00296452" w:rsidP="0029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452">
        <w:rPr>
          <w:rFonts w:ascii="Times New Roman" w:hAnsi="Times New Roman" w:cs="Times New Roman"/>
          <w:sz w:val="28"/>
        </w:rPr>
        <w:t>Вместе с тем за 2018 год на территории города Твери согласно данным единого реестра субъектов малого и среднего предпринимательства было вновь создано 3 258 субъектов малого и среднего предпринимательства, в том числе впервые зарегистрировали свою деятельность в качестве индивидуальных предпринимателей 2 тыс. физических лиц.</w:t>
      </w:r>
    </w:p>
    <w:p w:rsidR="00296452" w:rsidRPr="00296452" w:rsidRDefault="00296452" w:rsidP="00296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6452">
        <w:rPr>
          <w:rFonts w:ascii="Times New Roman" w:hAnsi="Times New Roman" w:cs="Times New Roman"/>
          <w:sz w:val="28"/>
        </w:rPr>
        <w:t xml:space="preserve">Наибольшая доля субъектов МСП в общем числе традиционно приходится на оптовую и розничную торговлю, ремонт автотранспортных средств, бытовых изделий и предметов личного пользования (34,6%), строительство (10,3%), транспортировку и хранение (9,6 %).  </w:t>
      </w:r>
    </w:p>
    <w:p w:rsidR="0048277A" w:rsidRPr="00763C8D" w:rsidRDefault="007B46EF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C8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63C8D" w:rsidRPr="00763C8D">
        <w:rPr>
          <w:rFonts w:ascii="Times New Roman" w:hAnsi="Times New Roman" w:cs="Times New Roman"/>
          <w:sz w:val="28"/>
          <w:szCs w:val="28"/>
        </w:rPr>
        <w:t>трех</w:t>
      </w:r>
      <w:r w:rsidRPr="00763C8D">
        <w:rPr>
          <w:rFonts w:ascii="Times New Roman" w:hAnsi="Times New Roman" w:cs="Times New Roman"/>
          <w:sz w:val="28"/>
          <w:szCs w:val="28"/>
        </w:rPr>
        <w:t xml:space="preserve"> лет город Тверь сохраняет д</w:t>
      </w:r>
      <w:r w:rsidR="0048277A" w:rsidRPr="00763C8D">
        <w:rPr>
          <w:rFonts w:ascii="Times New Roman" w:hAnsi="Times New Roman" w:cs="Times New Roman"/>
          <w:sz w:val="28"/>
          <w:szCs w:val="28"/>
        </w:rPr>
        <w:t>остаточно высок</w:t>
      </w:r>
      <w:r w:rsidRPr="00763C8D">
        <w:rPr>
          <w:rFonts w:ascii="Times New Roman" w:hAnsi="Times New Roman" w:cs="Times New Roman"/>
          <w:sz w:val="28"/>
          <w:szCs w:val="28"/>
        </w:rPr>
        <w:t>ий</w:t>
      </w:r>
      <w:r w:rsidR="0048277A" w:rsidRPr="00763C8D">
        <w:rPr>
          <w:rFonts w:ascii="Times New Roman" w:hAnsi="Times New Roman" w:cs="Times New Roman"/>
          <w:sz w:val="28"/>
          <w:szCs w:val="28"/>
        </w:rPr>
        <w:t xml:space="preserve"> рейтинг </w:t>
      </w:r>
      <w:r w:rsidRPr="00763C8D">
        <w:rPr>
          <w:rFonts w:ascii="Times New Roman" w:hAnsi="Times New Roman" w:cs="Times New Roman"/>
          <w:sz w:val="28"/>
          <w:szCs w:val="28"/>
        </w:rPr>
        <w:t>п</w:t>
      </w:r>
      <w:r w:rsidR="0048277A" w:rsidRPr="00763C8D">
        <w:rPr>
          <w:rFonts w:ascii="Times New Roman" w:hAnsi="Times New Roman" w:cs="Times New Roman"/>
          <w:sz w:val="28"/>
          <w:szCs w:val="28"/>
        </w:rPr>
        <w:t xml:space="preserve">о числу зарегистрированных </w:t>
      </w:r>
      <w:r w:rsidRPr="00763C8D">
        <w:rPr>
          <w:rFonts w:ascii="Times New Roman" w:hAnsi="Times New Roman" w:cs="Times New Roman"/>
          <w:sz w:val="28"/>
          <w:szCs w:val="28"/>
        </w:rPr>
        <w:t xml:space="preserve">хозяйствующих субъектов </w:t>
      </w:r>
      <w:r w:rsidR="0048277A" w:rsidRPr="00763C8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8277A" w:rsidRPr="00763C8D">
        <w:rPr>
          <w:rFonts w:ascii="Times New Roman" w:hAnsi="Times New Roman" w:cs="Times New Roman"/>
          <w:sz w:val="28"/>
          <w:szCs w:val="28"/>
        </w:rPr>
        <w:t>Статрегистре</w:t>
      </w:r>
      <w:proofErr w:type="spellEnd"/>
      <w:r w:rsidR="0048277A" w:rsidRPr="00763C8D">
        <w:rPr>
          <w:rFonts w:ascii="Times New Roman" w:hAnsi="Times New Roman" w:cs="Times New Roman"/>
          <w:sz w:val="28"/>
          <w:szCs w:val="28"/>
        </w:rPr>
        <w:t xml:space="preserve"> Росстата </w:t>
      </w:r>
      <w:r w:rsidRPr="00763C8D">
        <w:rPr>
          <w:rFonts w:ascii="Times New Roman" w:hAnsi="Times New Roman" w:cs="Times New Roman"/>
          <w:sz w:val="28"/>
          <w:szCs w:val="28"/>
        </w:rPr>
        <w:t>среди 16-ти областных центров Центрального федерального округа. На 1 января 201</w:t>
      </w:r>
      <w:r w:rsidR="00763C8D" w:rsidRPr="00763C8D">
        <w:rPr>
          <w:rFonts w:ascii="Times New Roman" w:hAnsi="Times New Roman" w:cs="Times New Roman"/>
          <w:sz w:val="28"/>
          <w:szCs w:val="28"/>
        </w:rPr>
        <w:t>9</w:t>
      </w:r>
      <w:r w:rsidRPr="00763C8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37F2" w:rsidRPr="00763C8D">
        <w:rPr>
          <w:rFonts w:ascii="Times New Roman" w:hAnsi="Times New Roman" w:cs="Times New Roman"/>
          <w:sz w:val="28"/>
          <w:szCs w:val="28"/>
        </w:rPr>
        <w:t xml:space="preserve">рейтинг </w:t>
      </w:r>
      <w:r w:rsidRPr="00763C8D">
        <w:rPr>
          <w:rFonts w:ascii="Times New Roman" w:hAnsi="Times New Roman" w:cs="Times New Roman"/>
          <w:sz w:val="28"/>
          <w:szCs w:val="28"/>
        </w:rPr>
        <w:t>Твер</w:t>
      </w:r>
      <w:r w:rsidR="008E37F2" w:rsidRPr="00763C8D">
        <w:rPr>
          <w:rFonts w:ascii="Times New Roman" w:hAnsi="Times New Roman" w:cs="Times New Roman"/>
          <w:sz w:val="28"/>
          <w:szCs w:val="28"/>
        </w:rPr>
        <w:t>и соответствует 7-му месту, что свидетельствует о дальнейшем развитии экономики и социальной сферы.</w:t>
      </w:r>
      <w:r w:rsidR="0048277A" w:rsidRPr="00763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073" w:rsidRPr="007643CB" w:rsidRDefault="0047307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6B7634" w:rsidRPr="007643CB" w:rsidRDefault="007514F5" w:rsidP="006B7634"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643CB">
        <w:rPr>
          <w:rFonts w:ascii="Times New Roman" w:hAnsi="Times New Roman" w:cs="Times New Roman"/>
          <w:b/>
          <w:noProof/>
          <w:color w:val="0070C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2965F" wp14:editId="102FAA15">
                <wp:simplePos x="0" y="0"/>
                <wp:positionH relativeFrom="column">
                  <wp:posOffset>2444115</wp:posOffset>
                </wp:positionH>
                <wp:positionV relativeFrom="paragraph">
                  <wp:posOffset>1130935</wp:posOffset>
                </wp:positionV>
                <wp:extent cx="770890" cy="301625"/>
                <wp:effectExtent l="0" t="0" r="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F9" w:rsidRPr="00BF5B84" w:rsidRDefault="00FC4CF9" w:rsidP="000A15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u w:val="single"/>
                              </w:rPr>
                            </w:pPr>
                            <w:r w:rsidRPr="00BF5B8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24"/>
                                <w:u w:val="single"/>
                              </w:rPr>
                              <w:t>7 место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2.45pt;margin-top:89.05pt;width:60.7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" filled="f" stroked="f">
                <v:textbox>
                  <w:txbxContent>
                    <w:p w:rsidR="00833377" w:rsidRPr="00BF5B84" w:rsidRDefault="00833377" w:rsidP="000A15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u w:val="single"/>
                        </w:rPr>
                      </w:pPr>
                      <w:r w:rsidRPr="00BF5B84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24"/>
                          <w:u w:val="single"/>
                        </w:rPr>
                        <w:t>7 место</w:t>
                      </w:r>
                    </w:p>
                  </w:txbxContent>
                </v:textbox>
              </v:shape>
            </w:pict>
          </mc:Fallback>
        </mc:AlternateContent>
      </w:r>
      <w:r w:rsidRPr="007643CB">
        <w:rPr>
          <w:rFonts w:ascii="Arial" w:hAnsi="Arial" w:cs="Arial"/>
          <w:i/>
          <w:noProof/>
          <w:color w:val="0070C0"/>
          <w:sz w:val="2"/>
          <w:szCs w:val="2"/>
          <w:lang w:eastAsia="ru-RU"/>
        </w:rPr>
        <w:drawing>
          <wp:anchor distT="0" distB="0" distL="114300" distR="114300" simplePos="0" relativeHeight="251660288" behindDoc="0" locked="0" layoutInCell="1" allowOverlap="1" wp14:anchorId="08A34DB4" wp14:editId="7BE8B60C">
            <wp:simplePos x="0" y="0"/>
            <wp:positionH relativeFrom="column">
              <wp:posOffset>2626995</wp:posOffset>
            </wp:positionH>
            <wp:positionV relativeFrom="paragraph">
              <wp:posOffset>1430407</wp:posOffset>
            </wp:positionV>
            <wp:extent cx="421419" cy="341906"/>
            <wp:effectExtent l="0" t="0" r="0" b="1270"/>
            <wp:wrapNone/>
            <wp:docPr id="3" name="Рисунок 3" descr="https://im0-tub-ru.yandex.net/i?id=f15f4272db94f81dfb3b6ff8ae9dc1c3&amp;n=33&amp;h=190&amp;w=25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f15f4272db94f81dfb3b6ff8ae9dc1c3&amp;n=33&amp;h=190&amp;w=25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9" cy="34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073" w:rsidRPr="007643CB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5C2A4" wp14:editId="1EB8FF52">
                <wp:simplePos x="0" y="0"/>
                <wp:positionH relativeFrom="column">
                  <wp:posOffset>1601470</wp:posOffset>
                </wp:positionH>
                <wp:positionV relativeFrom="paragraph">
                  <wp:posOffset>78823</wp:posOffset>
                </wp:positionV>
                <wp:extent cx="4611370" cy="1403985"/>
                <wp:effectExtent l="0" t="0" r="0" b="508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F9" w:rsidRPr="00473073" w:rsidRDefault="00FC4CF9" w:rsidP="00BF5B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4730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Количество хозяйствующих субъектов </w:t>
                            </w:r>
                            <w:r w:rsidRPr="004730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br/>
                              <w:t>в областных центрах ЦФО на 1 января 201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9</w:t>
                            </w:r>
                            <w:r w:rsidRPr="0047307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6.1pt;margin-top:6.2pt;width:363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" filled="f" stroked="f">
                <v:textbox style="mso-fit-shape-to-text:t">
                  <w:txbxContent>
                    <w:p w:rsidR="00833377" w:rsidRPr="00473073" w:rsidRDefault="00833377" w:rsidP="00BF5B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4730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Количество хозяйствующих субъектов </w:t>
                      </w:r>
                      <w:r w:rsidRPr="004730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br/>
                        <w:t>в областных центрах ЦФО на 1 января 201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9</w:t>
                      </w:r>
                      <w:r w:rsidRPr="00473073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9C5A74" w:rsidRPr="007643CB">
        <w:rPr>
          <w:noProof/>
          <w:color w:val="0070C0"/>
          <w:lang w:eastAsia="ru-RU"/>
        </w:rPr>
        <w:drawing>
          <wp:inline distT="0" distB="0" distL="0" distR="0" wp14:anchorId="216F3202" wp14:editId="41DE495F">
            <wp:extent cx="6440556" cy="359398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8277A" w:rsidRPr="007643CB" w:rsidRDefault="0048277A" w:rsidP="002C5C1E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8F3268" w:rsidRDefault="002C5C1E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52">
        <w:rPr>
          <w:rFonts w:ascii="Times New Roman" w:hAnsi="Times New Roman" w:cs="Times New Roman"/>
          <w:sz w:val="28"/>
          <w:szCs w:val="28"/>
        </w:rPr>
        <w:t>Предприятия и организации города Твери формируют более половины (57,</w:t>
      </w:r>
      <w:r w:rsidR="006F7D52" w:rsidRPr="006F7D52">
        <w:rPr>
          <w:rFonts w:ascii="Times New Roman" w:hAnsi="Times New Roman" w:cs="Times New Roman"/>
          <w:sz w:val="28"/>
          <w:szCs w:val="28"/>
        </w:rPr>
        <w:t>7</w:t>
      </w:r>
      <w:r w:rsidRPr="006F7D52">
        <w:rPr>
          <w:rFonts w:ascii="Times New Roman" w:hAnsi="Times New Roman" w:cs="Times New Roman"/>
          <w:sz w:val="28"/>
          <w:szCs w:val="28"/>
        </w:rPr>
        <w:t xml:space="preserve">%) </w:t>
      </w:r>
      <w:r w:rsidR="0023415A" w:rsidRPr="006F7D52">
        <w:rPr>
          <w:rFonts w:ascii="Times New Roman" w:hAnsi="Times New Roman" w:cs="Times New Roman"/>
          <w:sz w:val="28"/>
          <w:szCs w:val="28"/>
        </w:rPr>
        <w:t xml:space="preserve">хозяйствующих </w:t>
      </w:r>
      <w:r w:rsidRPr="006F7D52">
        <w:rPr>
          <w:rFonts w:ascii="Times New Roman" w:hAnsi="Times New Roman" w:cs="Times New Roman"/>
          <w:sz w:val="28"/>
          <w:szCs w:val="28"/>
        </w:rPr>
        <w:t>субъектов, осуществляющих свою деятельность на территории Тверской области.</w:t>
      </w:r>
      <w:r w:rsidR="0023415A" w:rsidRPr="006F7D52">
        <w:rPr>
          <w:rFonts w:ascii="Times New Roman" w:hAnsi="Times New Roman" w:cs="Times New Roman"/>
          <w:sz w:val="28"/>
          <w:szCs w:val="28"/>
        </w:rPr>
        <w:t xml:space="preserve"> В общем </w:t>
      </w:r>
      <w:r w:rsidR="008F3268" w:rsidRPr="006F7D52"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23415A" w:rsidRPr="006F7D52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23415A" w:rsidRPr="006F7D52">
        <w:rPr>
          <w:rFonts w:ascii="Times New Roman" w:hAnsi="Times New Roman" w:cs="Times New Roman"/>
          <w:sz w:val="28"/>
          <w:szCs w:val="28"/>
        </w:rPr>
        <w:lastRenderedPageBreak/>
        <w:t>предпринимателей Тверской области</w:t>
      </w:r>
      <w:r w:rsidR="008F3268" w:rsidRPr="006F7D52">
        <w:rPr>
          <w:rFonts w:ascii="Times New Roman" w:hAnsi="Times New Roman" w:cs="Times New Roman"/>
          <w:sz w:val="28"/>
          <w:szCs w:val="28"/>
        </w:rPr>
        <w:t>, учтенных в Статистическом Регистре</w:t>
      </w:r>
      <w:r w:rsidR="00267250" w:rsidRPr="006F7D52">
        <w:rPr>
          <w:rFonts w:ascii="Times New Roman" w:hAnsi="Times New Roman" w:cs="Times New Roman"/>
          <w:sz w:val="28"/>
          <w:szCs w:val="28"/>
        </w:rPr>
        <w:t xml:space="preserve"> Росстата</w:t>
      </w:r>
      <w:r w:rsidR="008F3268" w:rsidRPr="006F7D52">
        <w:rPr>
          <w:rFonts w:ascii="Times New Roman" w:hAnsi="Times New Roman" w:cs="Times New Roman"/>
          <w:sz w:val="28"/>
          <w:szCs w:val="28"/>
        </w:rPr>
        <w:t>, доля города Твери занимает более трети (3</w:t>
      </w:r>
      <w:r w:rsidR="006F7D52" w:rsidRPr="006F7D52">
        <w:rPr>
          <w:rFonts w:ascii="Times New Roman" w:hAnsi="Times New Roman" w:cs="Times New Roman"/>
          <w:sz w:val="28"/>
          <w:szCs w:val="28"/>
        </w:rPr>
        <w:t>6</w:t>
      </w:r>
      <w:r w:rsidR="008F3268" w:rsidRPr="006F7D52">
        <w:rPr>
          <w:rFonts w:ascii="Times New Roman" w:hAnsi="Times New Roman" w:cs="Times New Roman"/>
          <w:sz w:val="28"/>
          <w:szCs w:val="28"/>
        </w:rPr>
        <w:t>,</w:t>
      </w:r>
      <w:r w:rsidR="00D919BC">
        <w:rPr>
          <w:rFonts w:ascii="Times New Roman" w:hAnsi="Times New Roman" w:cs="Times New Roman"/>
          <w:sz w:val="28"/>
          <w:szCs w:val="28"/>
        </w:rPr>
        <w:t>2</w:t>
      </w:r>
      <w:r w:rsidR="008F3268" w:rsidRPr="006F7D52">
        <w:rPr>
          <w:rFonts w:ascii="Times New Roman" w:hAnsi="Times New Roman" w:cs="Times New Roman"/>
          <w:sz w:val="28"/>
          <w:szCs w:val="28"/>
        </w:rPr>
        <w:t>%).</w:t>
      </w:r>
    </w:p>
    <w:p w:rsidR="006F7D52" w:rsidRPr="006F7D52" w:rsidRDefault="006F7D52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268" w:rsidRPr="006F7D52" w:rsidRDefault="008F3268" w:rsidP="006B7634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D52">
        <w:rPr>
          <w:rFonts w:ascii="Times New Roman" w:hAnsi="Times New Roman" w:cs="Times New Roman"/>
          <w:b/>
          <w:sz w:val="28"/>
          <w:szCs w:val="28"/>
        </w:rPr>
        <w:t>Город Тверь на фоне Тверско</w:t>
      </w:r>
      <w:r w:rsidR="000F4D49" w:rsidRPr="006F7D52">
        <w:rPr>
          <w:rFonts w:ascii="Times New Roman" w:hAnsi="Times New Roman" w:cs="Times New Roman"/>
          <w:b/>
          <w:sz w:val="28"/>
          <w:szCs w:val="28"/>
        </w:rPr>
        <w:t>й области на 1 января 201</w:t>
      </w:r>
      <w:r w:rsidR="006F7D52" w:rsidRPr="006F7D52">
        <w:rPr>
          <w:rFonts w:ascii="Times New Roman" w:hAnsi="Times New Roman" w:cs="Times New Roman"/>
          <w:b/>
          <w:sz w:val="28"/>
          <w:szCs w:val="28"/>
        </w:rPr>
        <w:t>9</w:t>
      </w:r>
      <w:r w:rsidR="000F4D49" w:rsidRPr="006F7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F4D49" w:rsidRPr="00470C58" w:rsidRDefault="000F4D49" w:rsidP="006B7634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38" w:type="dxa"/>
        <w:tblInd w:w="108" w:type="dxa"/>
        <w:tblLook w:val="04A0" w:firstRow="1" w:lastRow="0" w:firstColumn="1" w:lastColumn="0" w:noHBand="0" w:noVBand="1"/>
      </w:tblPr>
      <w:tblGrid>
        <w:gridCol w:w="6096"/>
        <w:gridCol w:w="1134"/>
        <w:gridCol w:w="1701"/>
        <w:gridCol w:w="1207"/>
      </w:tblGrid>
      <w:tr w:rsidR="00D919BC" w:rsidRPr="00470C58" w:rsidTr="00CD4443">
        <w:tc>
          <w:tcPr>
            <w:tcW w:w="6096" w:type="dxa"/>
            <w:vAlign w:val="center"/>
          </w:tcPr>
          <w:p w:rsidR="00D919BC" w:rsidRPr="00D919BC" w:rsidRDefault="00D919BC" w:rsidP="00D919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19BC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D919BC" w:rsidRPr="00D919BC" w:rsidRDefault="00CD4443" w:rsidP="00D919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D919BC" w:rsidRPr="00D919BC">
              <w:rPr>
                <w:rFonts w:ascii="Times New Roman" w:hAnsi="Times New Roman" w:cs="Times New Roman"/>
                <w:sz w:val="24"/>
                <w:szCs w:val="28"/>
              </w:rPr>
              <w:t>ород Тверь</w:t>
            </w:r>
          </w:p>
        </w:tc>
        <w:tc>
          <w:tcPr>
            <w:tcW w:w="1701" w:type="dxa"/>
            <w:vAlign w:val="center"/>
          </w:tcPr>
          <w:p w:rsidR="00D919BC" w:rsidRPr="00D919BC" w:rsidRDefault="00D919BC" w:rsidP="00D919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19BC">
              <w:rPr>
                <w:rFonts w:ascii="Times New Roman" w:hAnsi="Times New Roman" w:cs="Times New Roman"/>
                <w:sz w:val="24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Pr="00D919BC">
              <w:rPr>
                <w:rFonts w:ascii="Times New Roman" w:hAnsi="Times New Roman" w:cs="Times New Roman"/>
                <w:sz w:val="24"/>
                <w:szCs w:val="28"/>
              </w:rPr>
              <w:t xml:space="preserve"> Твери в Тверской области, %</w:t>
            </w:r>
          </w:p>
        </w:tc>
        <w:tc>
          <w:tcPr>
            <w:tcW w:w="1207" w:type="dxa"/>
            <w:vAlign w:val="center"/>
          </w:tcPr>
          <w:p w:rsidR="00D919BC" w:rsidRPr="00D919BC" w:rsidRDefault="00D919BC" w:rsidP="00D919B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19BC">
              <w:rPr>
                <w:rFonts w:ascii="Times New Roman" w:hAnsi="Times New Roman" w:cs="Times New Roman"/>
                <w:sz w:val="24"/>
                <w:szCs w:val="28"/>
              </w:rPr>
              <w:t>Тверская область</w:t>
            </w:r>
          </w:p>
        </w:tc>
      </w:tr>
      <w:tr w:rsidR="00D919BC" w:rsidRPr="00470C58" w:rsidTr="00CD4443">
        <w:tc>
          <w:tcPr>
            <w:tcW w:w="6096" w:type="dxa"/>
          </w:tcPr>
          <w:p w:rsidR="00D919BC" w:rsidRPr="00470C58" w:rsidRDefault="00D919BC" w:rsidP="009A73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0C58">
              <w:rPr>
                <w:rFonts w:ascii="Times New Roman" w:hAnsi="Times New Roman" w:cs="Times New Roman"/>
                <w:sz w:val="24"/>
                <w:szCs w:val="28"/>
              </w:rPr>
              <w:t xml:space="preserve">Число хозяйствующих субъектов, </w:t>
            </w:r>
            <w:r w:rsidRPr="00470C5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учтенных в </w:t>
            </w:r>
            <w:proofErr w:type="spellStart"/>
            <w:r w:rsidRPr="00470C58">
              <w:rPr>
                <w:rFonts w:ascii="Times New Roman" w:hAnsi="Times New Roman" w:cs="Times New Roman"/>
                <w:sz w:val="24"/>
                <w:szCs w:val="28"/>
              </w:rPr>
              <w:t>Статрегистре</w:t>
            </w:r>
            <w:proofErr w:type="spellEnd"/>
            <w:r w:rsidRPr="00470C58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70C5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единиц </w:t>
            </w:r>
          </w:p>
        </w:tc>
        <w:tc>
          <w:tcPr>
            <w:tcW w:w="1134" w:type="dxa"/>
            <w:vAlign w:val="center"/>
          </w:tcPr>
          <w:p w:rsidR="00D919BC" w:rsidRPr="00470C58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0C58">
              <w:rPr>
                <w:rFonts w:ascii="Times New Roman" w:hAnsi="Times New Roman" w:cs="Times New Roman"/>
                <w:sz w:val="24"/>
                <w:szCs w:val="28"/>
              </w:rPr>
              <w:t>18 772</w:t>
            </w:r>
          </w:p>
        </w:tc>
        <w:tc>
          <w:tcPr>
            <w:tcW w:w="1701" w:type="dxa"/>
            <w:vAlign w:val="center"/>
          </w:tcPr>
          <w:p w:rsidR="00D919BC" w:rsidRPr="00470C58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57,7</w:t>
            </w:r>
          </w:p>
        </w:tc>
        <w:tc>
          <w:tcPr>
            <w:tcW w:w="1207" w:type="dxa"/>
            <w:vAlign w:val="center"/>
          </w:tcPr>
          <w:p w:rsidR="00D919BC" w:rsidRPr="00470C58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0C58">
              <w:rPr>
                <w:rFonts w:ascii="Times New Roman" w:hAnsi="Times New Roman" w:cs="Times New Roman"/>
                <w:sz w:val="24"/>
                <w:szCs w:val="28"/>
              </w:rPr>
              <w:t>32 521</w:t>
            </w:r>
          </w:p>
        </w:tc>
      </w:tr>
      <w:tr w:rsidR="00D919BC" w:rsidRPr="00470C58" w:rsidTr="00CD4443">
        <w:trPr>
          <w:trHeight w:val="227"/>
        </w:trPr>
        <w:tc>
          <w:tcPr>
            <w:tcW w:w="6096" w:type="dxa"/>
          </w:tcPr>
          <w:p w:rsidR="00D919BC" w:rsidRPr="00470C58" w:rsidRDefault="00D919BC" w:rsidP="004544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0C58">
              <w:rPr>
                <w:rFonts w:ascii="Times New Roman" w:hAnsi="Times New Roman" w:cs="Times New Roman"/>
                <w:sz w:val="24"/>
                <w:szCs w:val="28"/>
              </w:rPr>
              <w:t xml:space="preserve">Численность населения на начало года, </w:t>
            </w:r>
            <w:r w:rsidRPr="00470C58">
              <w:rPr>
                <w:rFonts w:ascii="Times New Roman" w:hAnsi="Times New Roman" w:cs="Times New Roman"/>
                <w:i/>
                <w:sz w:val="24"/>
                <w:szCs w:val="28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D919BC" w:rsidRPr="00470C58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0C58">
              <w:rPr>
                <w:rFonts w:ascii="Times New Roman" w:hAnsi="Times New Roman" w:cs="Times New Roman"/>
                <w:sz w:val="24"/>
                <w:szCs w:val="28"/>
              </w:rPr>
              <w:t>420 850</w:t>
            </w:r>
          </w:p>
        </w:tc>
        <w:tc>
          <w:tcPr>
            <w:tcW w:w="1701" w:type="dxa"/>
            <w:vAlign w:val="center"/>
          </w:tcPr>
          <w:p w:rsidR="00D919BC" w:rsidRPr="00470C58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33,1</w:t>
            </w:r>
          </w:p>
        </w:tc>
        <w:tc>
          <w:tcPr>
            <w:tcW w:w="1207" w:type="dxa"/>
            <w:vAlign w:val="center"/>
          </w:tcPr>
          <w:p w:rsidR="00D919BC" w:rsidRPr="00470C58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0C58">
              <w:rPr>
                <w:rFonts w:ascii="Times New Roman" w:hAnsi="Times New Roman" w:cs="Times New Roman"/>
                <w:sz w:val="24"/>
                <w:szCs w:val="28"/>
              </w:rPr>
              <w:t>1 269 636</w:t>
            </w:r>
          </w:p>
        </w:tc>
      </w:tr>
      <w:tr w:rsidR="00D919BC" w:rsidRPr="006F7D52" w:rsidTr="00CD4443">
        <w:tc>
          <w:tcPr>
            <w:tcW w:w="6096" w:type="dxa"/>
          </w:tcPr>
          <w:p w:rsidR="00D919BC" w:rsidRPr="006F7D52" w:rsidRDefault="00D919BC" w:rsidP="002672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7D52">
              <w:rPr>
                <w:rFonts w:ascii="Times New Roman" w:hAnsi="Times New Roman" w:cs="Times New Roman"/>
                <w:sz w:val="24"/>
                <w:szCs w:val="28"/>
              </w:rPr>
              <w:t xml:space="preserve">Число хозяйствующих субъектов </w:t>
            </w:r>
            <w:r w:rsidRPr="006F7D52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в расчете на 1000 жителей, </w:t>
            </w:r>
            <w:r w:rsidRPr="006F7D52">
              <w:rPr>
                <w:rFonts w:ascii="Times New Roman" w:hAnsi="Times New Roman" w:cs="Times New Roman"/>
                <w:i/>
                <w:sz w:val="24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919BC" w:rsidRPr="006F7D52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D52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701" w:type="dxa"/>
            <w:vAlign w:val="center"/>
          </w:tcPr>
          <w:p w:rsidR="00D919BC" w:rsidRPr="006F7D52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207" w:type="dxa"/>
            <w:vAlign w:val="center"/>
          </w:tcPr>
          <w:p w:rsidR="00D919BC" w:rsidRPr="006F7D52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D52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D919BC" w:rsidRPr="006F7D52" w:rsidTr="00CD4443">
        <w:tc>
          <w:tcPr>
            <w:tcW w:w="6096" w:type="dxa"/>
          </w:tcPr>
          <w:p w:rsidR="00D919BC" w:rsidRPr="006F7D52" w:rsidRDefault="00D919BC" w:rsidP="009A73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7D52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индивидуальных предпринимателей, учтенных в </w:t>
            </w:r>
            <w:proofErr w:type="spellStart"/>
            <w:r w:rsidRPr="006F7D52">
              <w:rPr>
                <w:rFonts w:ascii="Times New Roman" w:hAnsi="Times New Roman" w:cs="Times New Roman"/>
                <w:sz w:val="24"/>
                <w:szCs w:val="28"/>
              </w:rPr>
              <w:t>Статрегистре</w:t>
            </w:r>
            <w:proofErr w:type="spellEnd"/>
            <w:r w:rsidRPr="006F7D5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6F7D52">
              <w:rPr>
                <w:rFonts w:ascii="Times New Roman" w:hAnsi="Times New Roman" w:cs="Times New Roman"/>
                <w:i/>
                <w:sz w:val="24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D919BC" w:rsidRPr="006F7D52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D52">
              <w:rPr>
                <w:rFonts w:ascii="Times New Roman" w:hAnsi="Times New Roman" w:cs="Times New Roman"/>
                <w:sz w:val="24"/>
                <w:szCs w:val="28"/>
              </w:rPr>
              <w:t>11 717</w:t>
            </w:r>
          </w:p>
        </w:tc>
        <w:tc>
          <w:tcPr>
            <w:tcW w:w="1701" w:type="dxa"/>
            <w:vAlign w:val="center"/>
          </w:tcPr>
          <w:p w:rsidR="00D919BC" w:rsidRPr="006F7D52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36,2</w:t>
            </w:r>
          </w:p>
        </w:tc>
        <w:tc>
          <w:tcPr>
            <w:tcW w:w="1207" w:type="dxa"/>
            <w:vAlign w:val="center"/>
          </w:tcPr>
          <w:p w:rsidR="00D919BC" w:rsidRPr="006F7D52" w:rsidRDefault="00D919BC" w:rsidP="00D919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F7D52">
              <w:rPr>
                <w:rFonts w:ascii="Times New Roman" w:hAnsi="Times New Roman" w:cs="Times New Roman"/>
                <w:sz w:val="24"/>
                <w:szCs w:val="28"/>
              </w:rPr>
              <w:t>32 388</w:t>
            </w:r>
          </w:p>
        </w:tc>
      </w:tr>
    </w:tbl>
    <w:p w:rsidR="009A73E5" w:rsidRPr="009C6982" w:rsidRDefault="009A73E5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C1E" w:rsidRPr="009C6982" w:rsidRDefault="002C5C1E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>Собственным бизнесом на территории города Твери заняты 1</w:t>
      </w:r>
      <w:r w:rsidR="00DF49D7" w:rsidRPr="009C6982">
        <w:rPr>
          <w:rFonts w:ascii="Times New Roman" w:hAnsi="Times New Roman" w:cs="Times New Roman"/>
          <w:sz w:val="28"/>
          <w:szCs w:val="28"/>
        </w:rPr>
        <w:t>1,</w:t>
      </w:r>
      <w:r w:rsidR="009C6982" w:rsidRPr="009C6982">
        <w:rPr>
          <w:rFonts w:ascii="Times New Roman" w:hAnsi="Times New Roman" w:cs="Times New Roman"/>
          <w:sz w:val="28"/>
          <w:szCs w:val="28"/>
        </w:rPr>
        <w:t>7</w:t>
      </w:r>
      <w:r w:rsidRPr="009C6982">
        <w:rPr>
          <w:rFonts w:ascii="Times New Roman" w:hAnsi="Times New Roman" w:cs="Times New Roman"/>
          <w:sz w:val="28"/>
          <w:szCs w:val="28"/>
        </w:rPr>
        <w:t xml:space="preserve"> тыс. индивидуальных предпринимателей, деятельность большинства осуществляется </w:t>
      </w:r>
      <w:r w:rsidR="009A73E5" w:rsidRPr="009C6982">
        <w:rPr>
          <w:rFonts w:ascii="Times New Roman" w:hAnsi="Times New Roman" w:cs="Times New Roman"/>
          <w:sz w:val="28"/>
          <w:szCs w:val="28"/>
        </w:rPr>
        <w:br/>
      </w:r>
      <w:r w:rsidRPr="009C6982">
        <w:rPr>
          <w:rFonts w:ascii="Times New Roman" w:hAnsi="Times New Roman" w:cs="Times New Roman"/>
          <w:sz w:val="28"/>
          <w:szCs w:val="28"/>
        </w:rPr>
        <w:t xml:space="preserve">в сфере рыночной инфраструктуры и направлена на производство товаров </w:t>
      </w:r>
      <w:r w:rsidR="009A73E5" w:rsidRPr="009C6982">
        <w:rPr>
          <w:rFonts w:ascii="Times New Roman" w:hAnsi="Times New Roman" w:cs="Times New Roman"/>
          <w:sz w:val="28"/>
          <w:szCs w:val="28"/>
        </w:rPr>
        <w:br/>
      </w:r>
      <w:r w:rsidRPr="009C6982">
        <w:rPr>
          <w:rFonts w:ascii="Times New Roman" w:hAnsi="Times New Roman" w:cs="Times New Roman"/>
          <w:sz w:val="28"/>
          <w:szCs w:val="28"/>
        </w:rPr>
        <w:t xml:space="preserve">и оказание услуг населению. </w:t>
      </w:r>
      <w:r w:rsidR="0082144D" w:rsidRPr="009C6982">
        <w:rPr>
          <w:rFonts w:ascii="Times New Roman" w:hAnsi="Times New Roman" w:cs="Times New Roman"/>
          <w:sz w:val="28"/>
          <w:szCs w:val="28"/>
        </w:rPr>
        <w:t>Более других деятельность предпринимателей связана с тор</w:t>
      </w:r>
      <w:r w:rsidRPr="009C6982">
        <w:rPr>
          <w:rFonts w:ascii="Times New Roman" w:hAnsi="Times New Roman" w:cs="Times New Roman"/>
          <w:sz w:val="28"/>
          <w:szCs w:val="28"/>
        </w:rPr>
        <w:t>говле</w:t>
      </w:r>
      <w:r w:rsidR="0082144D" w:rsidRPr="009C6982">
        <w:rPr>
          <w:rFonts w:ascii="Times New Roman" w:hAnsi="Times New Roman" w:cs="Times New Roman"/>
          <w:sz w:val="28"/>
          <w:szCs w:val="28"/>
        </w:rPr>
        <w:t>й</w:t>
      </w:r>
      <w:r w:rsidRPr="009C6982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82144D" w:rsidRPr="009C6982">
        <w:rPr>
          <w:rFonts w:ascii="Times New Roman" w:hAnsi="Times New Roman" w:cs="Times New Roman"/>
          <w:sz w:val="28"/>
          <w:szCs w:val="28"/>
        </w:rPr>
        <w:t xml:space="preserve">ом </w:t>
      </w:r>
      <w:r w:rsidRPr="009C6982">
        <w:rPr>
          <w:rFonts w:ascii="Times New Roman" w:hAnsi="Times New Roman" w:cs="Times New Roman"/>
          <w:sz w:val="28"/>
          <w:szCs w:val="28"/>
        </w:rPr>
        <w:t>автотранспортных средств</w:t>
      </w:r>
      <w:r w:rsidR="0082144D" w:rsidRPr="009C6982">
        <w:rPr>
          <w:rFonts w:ascii="Times New Roman" w:hAnsi="Times New Roman" w:cs="Times New Roman"/>
          <w:sz w:val="28"/>
          <w:szCs w:val="28"/>
        </w:rPr>
        <w:t xml:space="preserve"> (</w:t>
      </w:r>
      <w:r w:rsidR="0095483F" w:rsidRPr="009C6982">
        <w:rPr>
          <w:rFonts w:ascii="Times New Roman" w:hAnsi="Times New Roman" w:cs="Times New Roman"/>
          <w:sz w:val="28"/>
          <w:szCs w:val="28"/>
        </w:rPr>
        <w:t>3</w:t>
      </w:r>
      <w:r w:rsidR="009C6982" w:rsidRPr="009C6982">
        <w:rPr>
          <w:rFonts w:ascii="Times New Roman" w:hAnsi="Times New Roman" w:cs="Times New Roman"/>
          <w:sz w:val="28"/>
          <w:szCs w:val="28"/>
        </w:rPr>
        <w:t>6</w:t>
      </w:r>
      <w:r w:rsidR="0095483F" w:rsidRPr="009C6982">
        <w:rPr>
          <w:rFonts w:ascii="Times New Roman" w:hAnsi="Times New Roman" w:cs="Times New Roman"/>
          <w:sz w:val="28"/>
          <w:szCs w:val="28"/>
        </w:rPr>
        <w:t>,</w:t>
      </w:r>
      <w:r w:rsidR="009C6982" w:rsidRPr="009C6982">
        <w:rPr>
          <w:rFonts w:ascii="Times New Roman" w:hAnsi="Times New Roman" w:cs="Times New Roman"/>
          <w:sz w:val="28"/>
          <w:szCs w:val="28"/>
        </w:rPr>
        <w:t>2</w:t>
      </w:r>
      <w:r w:rsidRPr="009C6982">
        <w:rPr>
          <w:rFonts w:ascii="Times New Roman" w:hAnsi="Times New Roman" w:cs="Times New Roman"/>
          <w:sz w:val="28"/>
          <w:szCs w:val="28"/>
        </w:rPr>
        <w:t>%</w:t>
      </w:r>
      <w:r w:rsidR="0082144D" w:rsidRPr="009C6982">
        <w:rPr>
          <w:rFonts w:ascii="Times New Roman" w:hAnsi="Times New Roman" w:cs="Times New Roman"/>
          <w:sz w:val="28"/>
          <w:szCs w:val="28"/>
        </w:rPr>
        <w:t>),</w:t>
      </w:r>
      <w:r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95483F" w:rsidRPr="009C6982">
        <w:rPr>
          <w:rFonts w:ascii="Times New Roman" w:hAnsi="Times New Roman" w:cs="Times New Roman"/>
          <w:sz w:val="28"/>
          <w:szCs w:val="28"/>
        </w:rPr>
        <w:t>транспортировк</w:t>
      </w:r>
      <w:r w:rsidR="0082144D" w:rsidRPr="009C6982">
        <w:rPr>
          <w:rFonts w:ascii="Times New Roman" w:hAnsi="Times New Roman" w:cs="Times New Roman"/>
          <w:sz w:val="28"/>
          <w:szCs w:val="28"/>
        </w:rPr>
        <w:t>ой</w:t>
      </w:r>
      <w:r w:rsidR="0095483F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9A73E5" w:rsidRPr="009C6982">
        <w:rPr>
          <w:rFonts w:ascii="Times New Roman" w:hAnsi="Times New Roman" w:cs="Times New Roman"/>
          <w:sz w:val="28"/>
          <w:szCs w:val="28"/>
        </w:rPr>
        <w:br/>
      </w:r>
      <w:r w:rsidR="0095483F" w:rsidRPr="009C6982">
        <w:rPr>
          <w:rFonts w:ascii="Times New Roman" w:hAnsi="Times New Roman" w:cs="Times New Roman"/>
          <w:sz w:val="28"/>
          <w:szCs w:val="28"/>
        </w:rPr>
        <w:t xml:space="preserve">и хранением </w:t>
      </w:r>
      <w:r w:rsidR="0082144D" w:rsidRPr="009C6982">
        <w:rPr>
          <w:rFonts w:ascii="Times New Roman" w:hAnsi="Times New Roman" w:cs="Times New Roman"/>
          <w:sz w:val="28"/>
          <w:szCs w:val="28"/>
        </w:rPr>
        <w:t>(</w:t>
      </w:r>
      <w:r w:rsidR="0095483F" w:rsidRPr="009C6982">
        <w:rPr>
          <w:rFonts w:ascii="Times New Roman" w:hAnsi="Times New Roman" w:cs="Times New Roman"/>
          <w:sz w:val="28"/>
          <w:szCs w:val="28"/>
        </w:rPr>
        <w:t>14,</w:t>
      </w:r>
      <w:r w:rsidR="009C6982" w:rsidRPr="009C6982">
        <w:rPr>
          <w:rFonts w:ascii="Times New Roman" w:hAnsi="Times New Roman" w:cs="Times New Roman"/>
          <w:sz w:val="28"/>
          <w:szCs w:val="28"/>
        </w:rPr>
        <w:t>3</w:t>
      </w:r>
      <w:r w:rsidR="0095483F" w:rsidRPr="009C6982">
        <w:rPr>
          <w:rFonts w:ascii="Times New Roman" w:hAnsi="Times New Roman" w:cs="Times New Roman"/>
          <w:sz w:val="28"/>
          <w:szCs w:val="28"/>
        </w:rPr>
        <w:t>%</w:t>
      </w:r>
      <w:r w:rsidR="0082144D" w:rsidRPr="009C6982">
        <w:rPr>
          <w:rFonts w:ascii="Times New Roman" w:hAnsi="Times New Roman" w:cs="Times New Roman"/>
          <w:sz w:val="28"/>
          <w:szCs w:val="28"/>
        </w:rPr>
        <w:t>)</w:t>
      </w:r>
      <w:r w:rsidR="0095483F" w:rsidRPr="009C6982">
        <w:rPr>
          <w:rFonts w:ascii="Times New Roman" w:hAnsi="Times New Roman" w:cs="Times New Roman"/>
          <w:sz w:val="28"/>
          <w:szCs w:val="28"/>
        </w:rPr>
        <w:t xml:space="preserve">, </w:t>
      </w:r>
      <w:r w:rsidR="009C6982" w:rsidRPr="009C6982">
        <w:rPr>
          <w:rFonts w:ascii="Times New Roman" w:hAnsi="Times New Roman" w:cs="Times New Roman"/>
          <w:sz w:val="28"/>
          <w:szCs w:val="28"/>
        </w:rPr>
        <w:t>профессиональной, научной и технической</w:t>
      </w:r>
      <w:r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82144D" w:rsidRPr="009C6982">
        <w:rPr>
          <w:rFonts w:ascii="Times New Roman" w:hAnsi="Times New Roman" w:cs="Times New Roman"/>
          <w:sz w:val="28"/>
          <w:szCs w:val="28"/>
        </w:rPr>
        <w:t>(</w:t>
      </w:r>
      <w:r w:rsidR="009C6982" w:rsidRPr="009C6982">
        <w:rPr>
          <w:rFonts w:ascii="Times New Roman" w:hAnsi="Times New Roman" w:cs="Times New Roman"/>
          <w:sz w:val="28"/>
          <w:szCs w:val="28"/>
        </w:rPr>
        <w:t>8</w:t>
      </w:r>
      <w:r w:rsidR="00375D2E" w:rsidRPr="009C6982">
        <w:rPr>
          <w:rFonts w:ascii="Times New Roman" w:hAnsi="Times New Roman" w:cs="Times New Roman"/>
          <w:sz w:val="28"/>
          <w:szCs w:val="28"/>
        </w:rPr>
        <w:t>,</w:t>
      </w:r>
      <w:r w:rsidR="009C6982" w:rsidRPr="009C6982">
        <w:rPr>
          <w:rFonts w:ascii="Times New Roman" w:hAnsi="Times New Roman" w:cs="Times New Roman"/>
          <w:sz w:val="28"/>
          <w:szCs w:val="28"/>
        </w:rPr>
        <w:t>5</w:t>
      </w:r>
      <w:r w:rsidRPr="009C6982">
        <w:rPr>
          <w:rFonts w:ascii="Times New Roman" w:hAnsi="Times New Roman" w:cs="Times New Roman"/>
          <w:sz w:val="28"/>
          <w:szCs w:val="28"/>
        </w:rPr>
        <w:t>%</w:t>
      </w:r>
      <w:r w:rsidR="0082144D" w:rsidRPr="009C6982">
        <w:rPr>
          <w:rFonts w:ascii="Times New Roman" w:hAnsi="Times New Roman" w:cs="Times New Roman"/>
          <w:sz w:val="28"/>
          <w:szCs w:val="28"/>
        </w:rPr>
        <w:t>)</w:t>
      </w:r>
      <w:r w:rsidRPr="009C6982">
        <w:rPr>
          <w:rFonts w:ascii="Times New Roman" w:hAnsi="Times New Roman" w:cs="Times New Roman"/>
          <w:sz w:val="28"/>
          <w:szCs w:val="28"/>
        </w:rPr>
        <w:t xml:space="preserve">, </w:t>
      </w:r>
      <w:r w:rsidR="009C6982" w:rsidRPr="009C6982">
        <w:rPr>
          <w:rFonts w:ascii="Times New Roman" w:hAnsi="Times New Roman" w:cs="Times New Roman"/>
          <w:sz w:val="28"/>
          <w:szCs w:val="28"/>
        </w:rPr>
        <w:br/>
      </w:r>
      <w:r w:rsidR="0082144D" w:rsidRPr="009C6982">
        <w:rPr>
          <w:rFonts w:ascii="Times New Roman" w:hAnsi="Times New Roman" w:cs="Times New Roman"/>
          <w:sz w:val="28"/>
          <w:szCs w:val="28"/>
        </w:rPr>
        <w:t>с обрабатывающими производствами (</w:t>
      </w:r>
      <w:r w:rsidR="009C6982" w:rsidRPr="009C6982">
        <w:rPr>
          <w:rFonts w:ascii="Times New Roman" w:hAnsi="Times New Roman" w:cs="Times New Roman"/>
          <w:sz w:val="28"/>
          <w:szCs w:val="28"/>
        </w:rPr>
        <w:t>6</w:t>
      </w:r>
      <w:r w:rsidR="0082144D" w:rsidRPr="009C6982">
        <w:rPr>
          <w:rFonts w:ascii="Times New Roman" w:hAnsi="Times New Roman" w:cs="Times New Roman"/>
          <w:sz w:val="28"/>
          <w:szCs w:val="28"/>
        </w:rPr>
        <w:t>,</w:t>
      </w:r>
      <w:r w:rsidR="009C6982" w:rsidRPr="009C6982">
        <w:rPr>
          <w:rFonts w:ascii="Times New Roman" w:hAnsi="Times New Roman" w:cs="Times New Roman"/>
          <w:sz w:val="28"/>
          <w:szCs w:val="28"/>
        </w:rPr>
        <w:t>0</w:t>
      </w:r>
      <w:r w:rsidR="0082144D" w:rsidRPr="009C6982">
        <w:rPr>
          <w:rFonts w:ascii="Times New Roman" w:hAnsi="Times New Roman" w:cs="Times New Roman"/>
          <w:sz w:val="28"/>
          <w:szCs w:val="28"/>
        </w:rPr>
        <w:t>%).</w:t>
      </w:r>
    </w:p>
    <w:p w:rsidR="00F941C2" w:rsidRPr="007643CB" w:rsidRDefault="00F941C2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47561" w:rsidRPr="009C6982" w:rsidRDefault="00C74878" w:rsidP="00E61AE3">
      <w:pPr>
        <w:pStyle w:val="a7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982"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потребител</w:t>
      </w:r>
      <w:r w:rsidR="000F4D49" w:rsidRPr="009C6982">
        <w:rPr>
          <w:rFonts w:ascii="Times New Roman" w:hAnsi="Times New Roman" w:cs="Times New Roman"/>
          <w:b/>
          <w:sz w:val="28"/>
          <w:szCs w:val="28"/>
        </w:rPr>
        <w:t>ей</w:t>
      </w:r>
      <w:r w:rsidR="00187CDA" w:rsidRPr="00187C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D58" w:rsidRPr="007643CB" w:rsidRDefault="00187CDA" w:rsidP="00AD1D5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C6982">
        <w:rPr>
          <w:rFonts w:ascii="Times New Roman" w:hAnsi="Times New Roman" w:cs="Times New Roman"/>
          <w:b/>
          <w:sz w:val="28"/>
          <w:szCs w:val="28"/>
        </w:rPr>
        <w:t>хозяйствующих субъектов</w:t>
      </w:r>
    </w:p>
    <w:p w:rsidR="00187CDA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9A6" w:rsidRPr="009C6982" w:rsidRDefault="00C01C3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982">
        <w:rPr>
          <w:rFonts w:ascii="Times New Roman" w:hAnsi="Times New Roman" w:cs="Times New Roman"/>
          <w:sz w:val="28"/>
          <w:szCs w:val="28"/>
        </w:rPr>
        <w:t>В целях организации исполнения п. 5.2.5</w:t>
      </w:r>
      <w:r w:rsidR="00187CDA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9C6982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hyperlink r:id="rId14" w:history="1">
        <w:r w:rsidRPr="009C6982">
          <w:rPr>
            <w:rFonts w:ascii="Times New Roman" w:hAnsi="Times New Roman" w:cs="Times New Roman"/>
            <w:sz w:val="28"/>
            <w:szCs w:val="28"/>
          </w:rPr>
          <w:t>Приказом Министерства экономического развития Тверской области от 02.10.2017 № 182/2 «Об утверждении типовых форм анкет для проведения опроса субъектов предпринимательской деятельности, потребителей товаров, работ и услуг Тверской области, форм отчетности о деятельности хозяйствующих субъектов, доля участия Тверской области и (или) муниципально</w:t>
        </w:r>
        <w:r w:rsidR="00497C2E" w:rsidRPr="009C6982">
          <w:rPr>
            <w:rFonts w:ascii="Times New Roman" w:hAnsi="Times New Roman" w:cs="Times New Roman"/>
            <w:sz w:val="28"/>
            <w:szCs w:val="28"/>
          </w:rPr>
          <w:t>го образования Тверской области</w:t>
        </w:r>
        <w:r w:rsidRPr="009C6982">
          <w:rPr>
            <w:rFonts w:ascii="Times New Roman" w:hAnsi="Times New Roman" w:cs="Times New Roman"/>
            <w:sz w:val="28"/>
            <w:szCs w:val="28"/>
          </w:rPr>
          <w:t xml:space="preserve"> в которых составляет 50% и</w:t>
        </w:r>
        <w:proofErr w:type="gramEnd"/>
        <w:r w:rsidRPr="009C6982">
          <w:rPr>
            <w:rFonts w:ascii="Times New Roman" w:hAnsi="Times New Roman" w:cs="Times New Roman"/>
            <w:sz w:val="28"/>
            <w:szCs w:val="28"/>
          </w:rPr>
          <w:t xml:space="preserve"> более, а также требований к минимальной выборке населения и субъектов предпринимательской деятельности для проведения анкетирования и методических рекомендаций по порядку проведения опросов в рамках мониторинга состояния и развития конкурентной среды на рынках товаров, работ и услуг Тверской области</w:t>
        </w:r>
      </w:hyperlink>
      <w:r w:rsidRPr="009C6982">
        <w:rPr>
          <w:rFonts w:ascii="Times New Roman" w:hAnsi="Times New Roman" w:cs="Times New Roman"/>
          <w:sz w:val="28"/>
          <w:szCs w:val="28"/>
        </w:rPr>
        <w:t>»</w:t>
      </w:r>
      <w:r w:rsidR="009019A1" w:rsidRPr="009C6982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9C6982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</w:t>
      </w:r>
      <w:r w:rsidR="00497C2E" w:rsidRPr="009C6982">
        <w:rPr>
          <w:rFonts w:ascii="Times New Roman" w:hAnsi="Times New Roman" w:cs="Times New Roman"/>
          <w:sz w:val="28"/>
          <w:szCs w:val="28"/>
        </w:rPr>
        <w:t>«Г</w:t>
      </w:r>
      <w:r w:rsidRPr="009C6982">
        <w:rPr>
          <w:rFonts w:ascii="Times New Roman" w:hAnsi="Times New Roman" w:cs="Times New Roman"/>
          <w:sz w:val="28"/>
          <w:szCs w:val="28"/>
        </w:rPr>
        <w:t>ород Тверь</w:t>
      </w:r>
      <w:r w:rsidR="00497C2E" w:rsidRPr="009C6982">
        <w:rPr>
          <w:rFonts w:ascii="Times New Roman" w:hAnsi="Times New Roman" w:cs="Times New Roman"/>
          <w:sz w:val="28"/>
          <w:szCs w:val="28"/>
        </w:rPr>
        <w:t>»</w:t>
      </w:r>
      <w:r w:rsidRPr="009C6982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230BEF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7D6485" w:rsidRPr="009C6982">
        <w:rPr>
          <w:rFonts w:ascii="Times New Roman" w:hAnsi="Times New Roman" w:cs="Times New Roman"/>
          <w:sz w:val="28"/>
          <w:szCs w:val="28"/>
        </w:rPr>
        <w:t>мониторинг</w:t>
      </w:r>
      <w:r w:rsidR="00230BEF" w:rsidRPr="009C6982">
        <w:rPr>
          <w:rFonts w:ascii="Times New Roman" w:hAnsi="Times New Roman" w:cs="Times New Roman"/>
          <w:sz w:val="28"/>
          <w:szCs w:val="28"/>
        </w:rPr>
        <w:t>и</w:t>
      </w:r>
      <w:r w:rsidR="00967647" w:rsidRPr="009C6982">
        <w:rPr>
          <w:rFonts w:ascii="Times New Roman" w:hAnsi="Times New Roman" w:cs="Times New Roman"/>
          <w:sz w:val="28"/>
          <w:szCs w:val="28"/>
        </w:rPr>
        <w:t>:</w:t>
      </w:r>
    </w:p>
    <w:p w:rsidR="00230BEF" w:rsidRPr="009C6982" w:rsidRDefault="00497C2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 xml:space="preserve">- </w:t>
      </w:r>
      <w:r w:rsidR="00B171CB" w:rsidRPr="009C698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8519A6" w:rsidRPr="009C6982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FE1671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9C6982">
        <w:rPr>
          <w:rFonts w:ascii="Times New Roman" w:hAnsi="Times New Roman" w:cs="Times New Roman"/>
          <w:sz w:val="28"/>
          <w:szCs w:val="28"/>
        </w:rPr>
        <w:t>потребителей качеством товаров, работ и услуг и ценовой конкуренцией на рынках города Твери</w:t>
      </w:r>
      <w:r w:rsidR="00C01C3A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9C6982">
        <w:rPr>
          <w:rFonts w:ascii="Times New Roman" w:hAnsi="Times New Roman" w:cs="Times New Roman"/>
          <w:sz w:val="28"/>
          <w:szCs w:val="28"/>
        </w:rPr>
        <w:t>(далее</w:t>
      </w:r>
      <w:r w:rsidR="009019A1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FE1671" w:rsidRPr="009C6982">
        <w:rPr>
          <w:rFonts w:ascii="Times New Roman" w:hAnsi="Times New Roman" w:cs="Times New Roman"/>
          <w:sz w:val="28"/>
          <w:szCs w:val="28"/>
        </w:rPr>
        <w:t>–</w:t>
      </w:r>
      <w:r w:rsidR="009019A1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8519A6" w:rsidRPr="009C6982">
        <w:rPr>
          <w:rFonts w:ascii="Times New Roman" w:hAnsi="Times New Roman" w:cs="Times New Roman"/>
          <w:sz w:val="28"/>
          <w:szCs w:val="28"/>
        </w:rPr>
        <w:t>исследование</w:t>
      </w:r>
      <w:r w:rsidR="00FE1671" w:rsidRPr="009C6982">
        <w:rPr>
          <w:rFonts w:ascii="Times New Roman" w:hAnsi="Times New Roman" w:cs="Times New Roman"/>
          <w:sz w:val="28"/>
          <w:szCs w:val="28"/>
        </w:rPr>
        <w:t xml:space="preserve"> 1</w:t>
      </w:r>
      <w:r w:rsidR="008519A6" w:rsidRPr="009C6982">
        <w:rPr>
          <w:rFonts w:ascii="Times New Roman" w:hAnsi="Times New Roman" w:cs="Times New Roman"/>
          <w:sz w:val="28"/>
          <w:szCs w:val="28"/>
        </w:rPr>
        <w:t>);</w:t>
      </w:r>
    </w:p>
    <w:p w:rsidR="00230BEF" w:rsidRPr="009C6982" w:rsidRDefault="00497C2E" w:rsidP="00F941C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982">
        <w:rPr>
          <w:rFonts w:ascii="Times New Roman" w:hAnsi="Times New Roman" w:cs="Times New Roman"/>
          <w:sz w:val="28"/>
          <w:szCs w:val="28"/>
        </w:rPr>
        <w:t xml:space="preserve"> - </w:t>
      </w:r>
      <w:r w:rsidR="00B171CB" w:rsidRPr="009C6982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230BEF" w:rsidRPr="009C6982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предпринимательской деятельности </w:t>
      </w:r>
      <w:r w:rsidR="007D6485" w:rsidRPr="009C6982">
        <w:rPr>
          <w:rFonts w:ascii="Times New Roman" w:hAnsi="Times New Roman" w:cs="Times New Roman"/>
          <w:sz w:val="28"/>
          <w:szCs w:val="28"/>
        </w:rPr>
        <w:t>состояния</w:t>
      </w:r>
      <w:r w:rsidR="008519A6" w:rsidRPr="009C6982">
        <w:rPr>
          <w:rFonts w:ascii="Times New Roman" w:hAnsi="Times New Roman" w:cs="Times New Roman"/>
          <w:sz w:val="28"/>
          <w:szCs w:val="28"/>
        </w:rPr>
        <w:t xml:space="preserve"> </w:t>
      </w:r>
      <w:r w:rsidR="00230BEF" w:rsidRPr="009C6982">
        <w:rPr>
          <w:rFonts w:ascii="Times New Roman" w:hAnsi="Times New Roman" w:cs="Times New Roman"/>
          <w:sz w:val="28"/>
          <w:szCs w:val="28"/>
        </w:rPr>
        <w:t>и развития конкурентной среды на рынках товаров,</w:t>
      </w:r>
      <w:r w:rsidR="008519A6" w:rsidRPr="009C6982">
        <w:rPr>
          <w:rFonts w:ascii="Times New Roman" w:hAnsi="Times New Roman" w:cs="Times New Roman"/>
          <w:sz w:val="28"/>
          <w:szCs w:val="28"/>
        </w:rPr>
        <w:t xml:space="preserve"> работ и услуг по городу Твери (далее – исследование 2).</w:t>
      </w:r>
    </w:p>
    <w:p w:rsidR="00F26E71" w:rsidRPr="009C6982" w:rsidRDefault="00F26E71" w:rsidP="00F941C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444662" w:rsidRPr="000C4D9F" w:rsidRDefault="008519A6" w:rsidP="00E61AE3">
      <w:pPr>
        <w:pStyle w:val="a7"/>
        <w:numPr>
          <w:ilvl w:val="1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9F">
        <w:rPr>
          <w:rFonts w:ascii="Times New Roman" w:hAnsi="Times New Roman" w:cs="Times New Roman"/>
          <w:b/>
          <w:sz w:val="28"/>
          <w:szCs w:val="28"/>
        </w:rPr>
        <w:lastRenderedPageBreak/>
        <w:t>Итоги исследования 1</w:t>
      </w:r>
    </w:p>
    <w:p w:rsidR="00187CDA" w:rsidRPr="00CD4443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E61AE3" w:rsidRPr="00AA63D9" w:rsidRDefault="00187CDA" w:rsidP="00CD4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D9">
        <w:rPr>
          <w:rFonts w:ascii="Times New Roman" w:hAnsi="Times New Roman" w:cs="Times New Roman"/>
          <w:b/>
          <w:sz w:val="28"/>
          <w:szCs w:val="28"/>
        </w:rPr>
        <w:t>3.1.1. Характеристика респондентов</w:t>
      </w:r>
    </w:p>
    <w:p w:rsidR="00187CDA" w:rsidRPr="00CD4443" w:rsidRDefault="00187CDA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A7C66" w:rsidRPr="00124363" w:rsidRDefault="00BA7C66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363">
        <w:rPr>
          <w:rFonts w:ascii="Times New Roman" w:hAnsi="Times New Roman" w:cs="Times New Roman"/>
          <w:sz w:val="28"/>
          <w:szCs w:val="28"/>
        </w:rPr>
        <w:t xml:space="preserve">В </w:t>
      </w:r>
      <w:r w:rsidR="00694D1F" w:rsidRPr="00124363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124363">
        <w:rPr>
          <w:rFonts w:ascii="Times New Roman" w:hAnsi="Times New Roman" w:cs="Times New Roman"/>
          <w:sz w:val="28"/>
          <w:szCs w:val="28"/>
        </w:rPr>
        <w:t>опрос</w:t>
      </w:r>
      <w:r w:rsidR="00694D1F" w:rsidRPr="00124363">
        <w:rPr>
          <w:rFonts w:ascii="Times New Roman" w:hAnsi="Times New Roman" w:cs="Times New Roman"/>
          <w:sz w:val="28"/>
          <w:szCs w:val="28"/>
        </w:rPr>
        <w:t>а</w:t>
      </w:r>
      <w:r w:rsidR="00824EBB" w:rsidRPr="00124363">
        <w:rPr>
          <w:rFonts w:ascii="Times New Roman" w:hAnsi="Times New Roman" w:cs="Times New Roman"/>
          <w:sz w:val="28"/>
          <w:szCs w:val="28"/>
        </w:rPr>
        <w:t xml:space="preserve"> с </w:t>
      </w:r>
      <w:r w:rsidR="00694D1F" w:rsidRPr="00124363">
        <w:rPr>
          <w:rFonts w:ascii="Times New Roman" w:hAnsi="Times New Roman" w:cs="Times New Roman"/>
          <w:sz w:val="28"/>
          <w:szCs w:val="28"/>
        </w:rPr>
        <w:t>о</w:t>
      </w:r>
      <w:r w:rsidRPr="00124363">
        <w:rPr>
          <w:rFonts w:ascii="Times New Roman" w:hAnsi="Times New Roman" w:cs="Times New Roman"/>
          <w:sz w:val="28"/>
          <w:szCs w:val="28"/>
        </w:rPr>
        <w:t>ценк</w:t>
      </w:r>
      <w:r w:rsidR="00824EBB" w:rsidRPr="00124363">
        <w:rPr>
          <w:rFonts w:ascii="Times New Roman" w:hAnsi="Times New Roman" w:cs="Times New Roman"/>
          <w:sz w:val="28"/>
          <w:szCs w:val="28"/>
        </w:rPr>
        <w:t xml:space="preserve">ой </w:t>
      </w:r>
      <w:r w:rsidRPr="00124363">
        <w:rPr>
          <w:rFonts w:ascii="Times New Roman" w:hAnsi="Times New Roman" w:cs="Times New Roman"/>
          <w:sz w:val="28"/>
          <w:szCs w:val="28"/>
        </w:rPr>
        <w:t xml:space="preserve">удовлетворенности качеством </w:t>
      </w:r>
      <w:r w:rsidR="00967647" w:rsidRPr="00124363">
        <w:rPr>
          <w:rFonts w:ascii="Times New Roman" w:hAnsi="Times New Roman" w:cs="Times New Roman"/>
          <w:sz w:val="28"/>
          <w:szCs w:val="28"/>
        </w:rPr>
        <w:t xml:space="preserve">товаров, работ и услуг и ценовой конкуренцией </w:t>
      </w:r>
      <w:r w:rsidR="00193BF7" w:rsidRPr="00124363">
        <w:rPr>
          <w:rFonts w:ascii="Times New Roman" w:hAnsi="Times New Roman" w:cs="Times New Roman"/>
          <w:sz w:val="28"/>
          <w:szCs w:val="28"/>
        </w:rPr>
        <w:t xml:space="preserve">участвовали различные социальные группы </w:t>
      </w:r>
      <w:r w:rsidRPr="00124363">
        <w:rPr>
          <w:rFonts w:ascii="Times New Roman" w:hAnsi="Times New Roman" w:cs="Times New Roman"/>
          <w:sz w:val="28"/>
          <w:szCs w:val="28"/>
        </w:rPr>
        <w:t>жител</w:t>
      </w:r>
      <w:r w:rsidR="00C450DF" w:rsidRPr="00124363">
        <w:rPr>
          <w:rFonts w:ascii="Times New Roman" w:hAnsi="Times New Roman" w:cs="Times New Roman"/>
          <w:sz w:val="28"/>
          <w:szCs w:val="28"/>
        </w:rPr>
        <w:t>ей</w:t>
      </w:r>
      <w:r w:rsidRPr="0012436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93BF7" w:rsidRPr="00124363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836DF" w:rsidRPr="00124363">
        <w:rPr>
          <w:rFonts w:ascii="Times New Roman" w:hAnsi="Times New Roman" w:cs="Times New Roman"/>
          <w:sz w:val="28"/>
          <w:szCs w:val="28"/>
        </w:rPr>
        <w:t xml:space="preserve">. </w:t>
      </w:r>
      <w:r w:rsidR="00124363" w:rsidRPr="00124363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AF013E" w:rsidRPr="00124363">
        <w:rPr>
          <w:rFonts w:ascii="Times New Roman" w:hAnsi="Times New Roman" w:cs="Times New Roman"/>
          <w:sz w:val="28"/>
          <w:szCs w:val="28"/>
        </w:rPr>
        <w:t>составляли большинство (6</w:t>
      </w:r>
      <w:r w:rsidR="00124363" w:rsidRPr="00124363">
        <w:rPr>
          <w:rFonts w:ascii="Times New Roman" w:hAnsi="Times New Roman" w:cs="Times New Roman"/>
          <w:sz w:val="28"/>
          <w:szCs w:val="28"/>
        </w:rPr>
        <w:t>2</w:t>
      </w:r>
      <w:r w:rsidR="00AF013E" w:rsidRPr="00124363">
        <w:rPr>
          <w:rFonts w:ascii="Times New Roman" w:hAnsi="Times New Roman" w:cs="Times New Roman"/>
          <w:sz w:val="28"/>
          <w:szCs w:val="28"/>
        </w:rPr>
        <w:t>,</w:t>
      </w:r>
      <w:r w:rsidR="00124363" w:rsidRPr="00124363">
        <w:rPr>
          <w:rFonts w:ascii="Times New Roman" w:hAnsi="Times New Roman" w:cs="Times New Roman"/>
          <w:sz w:val="28"/>
          <w:szCs w:val="28"/>
        </w:rPr>
        <w:t>1</w:t>
      </w:r>
      <w:r w:rsidR="00AF013E" w:rsidRPr="00124363">
        <w:rPr>
          <w:rFonts w:ascii="Times New Roman" w:hAnsi="Times New Roman" w:cs="Times New Roman"/>
          <w:sz w:val="28"/>
          <w:szCs w:val="28"/>
        </w:rPr>
        <w:t xml:space="preserve">% опрошенных), </w:t>
      </w:r>
      <w:r w:rsidR="00124363" w:rsidRPr="00124363">
        <w:rPr>
          <w:rFonts w:ascii="Times New Roman" w:hAnsi="Times New Roman" w:cs="Times New Roman"/>
          <w:sz w:val="28"/>
          <w:szCs w:val="28"/>
        </w:rPr>
        <w:t>мужчин</w:t>
      </w:r>
      <w:r w:rsidR="00AF013E" w:rsidRPr="00124363">
        <w:rPr>
          <w:rFonts w:ascii="Times New Roman" w:hAnsi="Times New Roman" w:cs="Times New Roman"/>
          <w:sz w:val="28"/>
          <w:szCs w:val="28"/>
        </w:rPr>
        <w:t xml:space="preserve"> было меньше (3</w:t>
      </w:r>
      <w:r w:rsidR="00124363" w:rsidRPr="00124363">
        <w:rPr>
          <w:rFonts w:ascii="Times New Roman" w:hAnsi="Times New Roman" w:cs="Times New Roman"/>
          <w:sz w:val="28"/>
          <w:szCs w:val="28"/>
        </w:rPr>
        <w:t>7</w:t>
      </w:r>
      <w:r w:rsidR="00AF013E" w:rsidRPr="00124363">
        <w:rPr>
          <w:rFonts w:ascii="Times New Roman" w:hAnsi="Times New Roman" w:cs="Times New Roman"/>
          <w:sz w:val="28"/>
          <w:szCs w:val="28"/>
        </w:rPr>
        <w:t>,</w:t>
      </w:r>
      <w:r w:rsidR="00124363" w:rsidRPr="00124363">
        <w:rPr>
          <w:rFonts w:ascii="Times New Roman" w:hAnsi="Times New Roman" w:cs="Times New Roman"/>
          <w:sz w:val="28"/>
          <w:szCs w:val="28"/>
        </w:rPr>
        <w:t>9</w:t>
      </w:r>
      <w:r w:rsidR="00AF013E" w:rsidRPr="00124363">
        <w:rPr>
          <w:rFonts w:ascii="Times New Roman" w:hAnsi="Times New Roman" w:cs="Times New Roman"/>
          <w:sz w:val="28"/>
          <w:szCs w:val="28"/>
        </w:rPr>
        <w:t>%).</w:t>
      </w:r>
    </w:p>
    <w:p w:rsidR="00124363" w:rsidRPr="007643CB" w:rsidRDefault="00124363" w:rsidP="0012436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730CFC" wp14:editId="39D58C7D">
            <wp:extent cx="3373367" cy="181289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84688" cy="181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727" w:rsidRDefault="0012436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7C4">
        <w:rPr>
          <w:rFonts w:ascii="Times New Roman" w:hAnsi="Times New Roman" w:cs="Times New Roman"/>
          <w:sz w:val="28"/>
          <w:szCs w:val="28"/>
        </w:rPr>
        <w:t>Возрастные категории распределились равномерно: 21,4% опрошенных находил</w:t>
      </w:r>
      <w:r w:rsidR="00CD4443">
        <w:rPr>
          <w:rFonts w:ascii="Times New Roman" w:hAnsi="Times New Roman" w:cs="Times New Roman"/>
          <w:sz w:val="28"/>
          <w:szCs w:val="28"/>
        </w:rPr>
        <w:t>ись</w:t>
      </w:r>
      <w:r w:rsidRPr="003917C4">
        <w:rPr>
          <w:rFonts w:ascii="Times New Roman" w:hAnsi="Times New Roman" w:cs="Times New Roman"/>
          <w:sz w:val="28"/>
          <w:szCs w:val="28"/>
        </w:rPr>
        <w:t xml:space="preserve"> в возрасте до 20 лет, 22,1% - от 21 до 35 лет; 22,8% - от 36 до 50 лет, каждый третий </w:t>
      </w:r>
      <w:r w:rsidR="00AF013E" w:rsidRPr="003917C4">
        <w:rPr>
          <w:rFonts w:ascii="Times New Roman" w:hAnsi="Times New Roman" w:cs="Times New Roman"/>
          <w:sz w:val="28"/>
          <w:szCs w:val="28"/>
        </w:rPr>
        <w:t>горожанин</w:t>
      </w:r>
      <w:r w:rsidRPr="003917C4">
        <w:rPr>
          <w:rFonts w:ascii="Times New Roman" w:hAnsi="Times New Roman" w:cs="Times New Roman"/>
          <w:sz w:val="28"/>
          <w:szCs w:val="28"/>
        </w:rPr>
        <w:t xml:space="preserve"> (33,7%)</w:t>
      </w:r>
      <w:r w:rsidR="00AF013E" w:rsidRPr="003917C4">
        <w:rPr>
          <w:rFonts w:ascii="Times New Roman" w:hAnsi="Times New Roman" w:cs="Times New Roman"/>
          <w:sz w:val="28"/>
          <w:szCs w:val="28"/>
        </w:rPr>
        <w:t xml:space="preserve"> находился </w:t>
      </w:r>
      <w:r w:rsidRPr="003917C4">
        <w:rPr>
          <w:rFonts w:ascii="Times New Roman" w:hAnsi="Times New Roman" w:cs="Times New Roman"/>
          <w:sz w:val="28"/>
          <w:szCs w:val="28"/>
        </w:rPr>
        <w:t>в возрасте старше</w:t>
      </w:r>
      <w:r w:rsidR="002B2814" w:rsidRPr="003917C4">
        <w:rPr>
          <w:rFonts w:ascii="Times New Roman" w:hAnsi="Times New Roman" w:cs="Times New Roman"/>
          <w:sz w:val="28"/>
          <w:szCs w:val="28"/>
        </w:rPr>
        <w:t xml:space="preserve"> 5</w:t>
      </w:r>
      <w:r w:rsidRPr="003917C4">
        <w:rPr>
          <w:rFonts w:ascii="Times New Roman" w:hAnsi="Times New Roman" w:cs="Times New Roman"/>
          <w:sz w:val="28"/>
          <w:szCs w:val="28"/>
        </w:rPr>
        <w:t>1</w:t>
      </w:r>
      <w:r w:rsidR="002B2814" w:rsidRPr="003917C4">
        <w:rPr>
          <w:rFonts w:ascii="Times New Roman" w:hAnsi="Times New Roman" w:cs="Times New Roman"/>
          <w:sz w:val="28"/>
          <w:szCs w:val="28"/>
        </w:rPr>
        <w:t xml:space="preserve"> </w:t>
      </w:r>
      <w:r w:rsidRPr="003917C4">
        <w:rPr>
          <w:rFonts w:ascii="Times New Roman" w:hAnsi="Times New Roman" w:cs="Times New Roman"/>
          <w:sz w:val="28"/>
          <w:szCs w:val="28"/>
        </w:rPr>
        <w:t>года</w:t>
      </w:r>
      <w:r w:rsidR="002B2814" w:rsidRPr="003917C4">
        <w:rPr>
          <w:rFonts w:ascii="Times New Roman" w:hAnsi="Times New Roman" w:cs="Times New Roman"/>
          <w:sz w:val="28"/>
          <w:szCs w:val="28"/>
        </w:rPr>
        <w:t xml:space="preserve">. </w:t>
      </w:r>
      <w:r w:rsidR="00960727" w:rsidRPr="003917C4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статусом </w:t>
      </w:r>
      <w:r w:rsidRPr="003917C4">
        <w:rPr>
          <w:rFonts w:ascii="Times New Roman" w:hAnsi="Times New Roman" w:cs="Times New Roman"/>
          <w:sz w:val="28"/>
          <w:szCs w:val="28"/>
        </w:rPr>
        <w:t>более половины</w:t>
      </w:r>
      <w:r w:rsidR="00681201" w:rsidRPr="003917C4">
        <w:rPr>
          <w:rFonts w:ascii="Times New Roman" w:hAnsi="Times New Roman" w:cs="Times New Roman"/>
          <w:sz w:val="28"/>
          <w:szCs w:val="28"/>
        </w:rPr>
        <w:t xml:space="preserve"> из числа опрошенных – работают (</w:t>
      </w:r>
      <w:r w:rsidRPr="003917C4">
        <w:rPr>
          <w:rFonts w:ascii="Times New Roman" w:hAnsi="Times New Roman" w:cs="Times New Roman"/>
          <w:sz w:val="28"/>
          <w:szCs w:val="28"/>
        </w:rPr>
        <w:t>58,</w:t>
      </w:r>
      <w:r w:rsidR="00681201" w:rsidRPr="003917C4">
        <w:rPr>
          <w:rFonts w:ascii="Times New Roman" w:hAnsi="Times New Roman" w:cs="Times New Roman"/>
          <w:sz w:val="28"/>
          <w:szCs w:val="28"/>
        </w:rPr>
        <w:t xml:space="preserve">5%), </w:t>
      </w:r>
      <w:r w:rsidR="00960727" w:rsidRPr="003917C4">
        <w:rPr>
          <w:rFonts w:ascii="Times New Roman" w:hAnsi="Times New Roman" w:cs="Times New Roman"/>
          <w:sz w:val="28"/>
          <w:szCs w:val="28"/>
        </w:rPr>
        <w:t>2</w:t>
      </w:r>
      <w:r w:rsidRPr="003917C4">
        <w:rPr>
          <w:rFonts w:ascii="Times New Roman" w:hAnsi="Times New Roman" w:cs="Times New Roman"/>
          <w:sz w:val="28"/>
          <w:szCs w:val="28"/>
        </w:rPr>
        <w:t>3</w:t>
      </w:r>
      <w:r w:rsidR="00960727" w:rsidRPr="003917C4">
        <w:rPr>
          <w:rFonts w:ascii="Times New Roman" w:hAnsi="Times New Roman" w:cs="Times New Roman"/>
          <w:sz w:val="28"/>
          <w:szCs w:val="28"/>
        </w:rPr>
        <w:t>,</w:t>
      </w:r>
      <w:r w:rsidRPr="003917C4">
        <w:rPr>
          <w:rFonts w:ascii="Times New Roman" w:hAnsi="Times New Roman" w:cs="Times New Roman"/>
          <w:sz w:val="28"/>
          <w:szCs w:val="28"/>
        </w:rPr>
        <w:t>7</w:t>
      </w:r>
      <w:r w:rsidR="00960727" w:rsidRPr="003917C4">
        <w:rPr>
          <w:rFonts w:ascii="Times New Roman" w:hAnsi="Times New Roman" w:cs="Times New Roman"/>
          <w:sz w:val="28"/>
          <w:szCs w:val="28"/>
        </w:rPr>
        <w:t>%</w:t>
      </w:r>
      <w:r w:rsidRPr="003917C4">
        <w:rPr>
          <w:rFonts w:ascii="Times New Roman" w:hAnsi="Times New Roman" w:cs="Times New Roman"/>
          <w:sz w:val="28"/>
          <w:szCs w:val="28"/>
        </w:rPr>
        <w:t xml:space="preserve"> респондентов - пенсионеры</w:t>
      </w:r>
      <w:r w:rsidR="00960727" w:rsidRPr="003917C4">
        <w:rPr>
          <w:rFonts w:ascii="Times New Roman" w:hAnsi="Times New Roman" w:cs="Times New Roman"/>
          <w:sz w:val="28"/>
          <w:szCs w:val="28"/>
        </w:rPr>
        <w:t xml:space="preserve">, каждый </w:t>
      </w:r>
      <w:r w:rsidRPr="003917C4">
        <w:rPr>
          <w:rFonts w:ascii="Times New Roman" w:hAnsi="Times New Roman" w:cs="Times New Roman"/>
          <w:sz w:val="28"/>
          <w:szCs w:val="28"/>
        </w:rPr>
        <w:t>четвертый</w:t>
      </w:r>
      <w:r w:rsidR="00960727" w:rsidRPr="003917C4">
        <w:rPr>
          <w:rFonts w:ascii="Times New Roman" w:hAnsi="Times New Roman" w:cs="Times New Roman"/>
          <w:sz w:val="28"/>
          <w:szCs w:val="28"/>
        </w:rPr>
        <w:t xml:space="preserve"> – студент (</w:t>
      </w:r>
      <w:r w:rsidRPr="003917C4">
        <w:rPr>
          <w:rFonts w:ascii="Times New Roman" w:hAnsi="Times New Roman" w:cs="Times New Roman"/>
          <w:sz w:val="28"/>
          <w:szCs w:val="28"/>
        </w:rPr>
        <w:t>25</w:t>
      </w:r>
      <w:r w:rsidR="00960727" w:rsidRPr="003917C4">
        <w:rPr>
          <w:rFonts w:ascii="Times New Roman" w:hAnsi="Times New Roman" w:cs="Times New Roman"/>
          <w:sz w:val="28"/>
          <w:szCs w:val="28"/>
        </w:rPr>
        <w:t xml:space="preserve">,2%), каждый </w:t>
      </w:r>
      <w:r w:rsidRPr="003917C4">
        <w:rPr>
          <w:rFonts w:ascii="Times New Roman" w:hAnsi="Times New Roman" w:cs="Times New Roman"/>
          <w:sz w:val="28"/>
          <w:szCs w:val="28"/>
        </w:rPr>
        <w:t>восьмой</w:t>
      </w:r>
      <w:r w:rsidR="00960727" w:rsidRPr="003917C4">
        <w:rPr>
          <w:rFonts w:ascii="Times New Roman" w:hAnsi="Times New Roman" w:cs="Times New Roman"/>
          <w:sz w:val="28"/>
          <w:szCs w:val="28"/>
        </w:rPr>
        <w:t xml:space="preserve"> – безработный (1</w:t>
      </w:r>
      <w:r w:rsidRPr="003917C4">
        <w:rPr>
          <w:rFonts w:ascii="Times New Roman" w:hAnsi="Times New Roman" w:cs="Times New Roman"/>
          <w:sz w:val="28"/>
          <w:szCs w:val="28"/>
        </w:rPr>
        <w:t>2</w:t>
      </w:r>
      <w:r w:rsidR="00960727" w:rsidRPr="003917C4">
        <w:rPr>
          <w:rFonts w:ascii="Times New Roman" w:hAnsi="Times New Roman" w:cs="Times New Roman"/>
          <w:sz w:val="28"/>
          <w:szCs w:val="28"/>
        </w:rPr>
        <w:t>,</w:t>
      </w:r>
      <w:r w:rsidRPr="003917C4">
        <w:rPr>
          <w:rFonts w:ascii="Times New Roman" w:hAnsi="Times New Roman" w:cs="Times New Roman"/>
          <w:sz w:val="28"/>
          <w:szCs w:val="28"/>
        </w:rPr>
        <w:t>0</w:t>
      </w:r>
      <w:r w:rsidR="00960727" w:rsidRPr="003917C4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CD4443" w:rsidRPr="003917C4" w:rsidRDefault="00CD444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7C4" w:rsidRPr="007643CB" w:rsidRDefault="003917C4" w:rsidP="00DF10B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C35E9B" wp14:editId="65987E8B">
            <wp:extent cx="3832528" cy="17015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7266" cy="170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C3A" w:rsidRPr="003917C4" w:rsidRDefault="002B2814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7C4">
        <w:rPr>
          <w:rFonts w:ascii="Times New Roman" w:hAnsi="Times New Roman" w:cs="Times New Roman"/>
          <w:sz w:val="28"/>
          <w:szCs w:val="28"/>
        </w:rPr>
        <w:t xml:space="preserve">Высшее образование имеют </w:t>
      </w:r>
      <w:r w:rsidR="00960727" w:rsidRPr="003917C4">
        <w:rPr>
          <w:rFonts w:ascii="Times New Roman" w:hAnsi="Times New Roman" w:cs="Times New Roman"/>
          <w:sz w:val="28"/>
          <w:szCs w:val="28"/>
        </w:rPr>
        <w:t>4</w:t>
      </w:r>
      <w:r w:rsidR="003917C4" w:rsidRPr="003917C4">
        <w:rPr>
          <w:rFonts w:ascii="Times New Roman" w:hAnsi="Times New Roman" w:cs="Times New Roman"/>
          <w:sz w:val="28"/>
          <w:szCs w:val="28"/>
        </w:rPr>
        <w:t>2</w:t>
      </w:r>
      <w:r w:rsidR="00960727" w:rsidRPr="003917C4">
        <w:rPr>
          <w:rFonts w:ascii="Times New Roman" w:hAnsi="Times New Roman" w:cs="Times New Roman"/>
          <w:sz w:val="28"/>
          <w:szCs w:val="28"/>
        </w:rPr>
        <w:t>,</w:t>
      </w:r>
      <w:r w:rsidR="003917C4" w:rsidRPr="003917C4">
        <w:rPr>
          <w:rFonts w:ascii="Times New Roman" w:hAnsi="Times New Roman" w:cs="Times New Roman"/>
          <w:sz w:val="28"/>
          <w:szCs w:val="28"/>
        </w:rPr>
        <w:t>7</w:t>
      </w:r>
      <w:r w:rsidRPr="003917C4">
        <w:rPr>
          <w:rFonts w:ascii="Times New Roman" w:hAnsi="Times New Roman" w:cs="Times New Roman"/>
          <w:sz w:val="28"/>
          <w:szCs w:val="28"/>
        </w:rPr>
        <w:t>% респондентов, научную степень – 1,</w:t>
      </w:r>
      <w:r w:rsidR="003917C4" w:rsidRPr="003917C4">
        <w:rPr>
          <w:rFonts w:ascii="Times New Roman" w:hAnsi="Times New Roman" w:cs="Times New Roman"/>
          <w:sz w:val="28"/>
          <w:szCs w:val="28"/>
        </w:rPr>
        <w:t>0</w:t>
      </w:r>
      <w:r w:rsidRPr="003917C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90C3A" w:rsidRPr="007643CB" w:rsidRDefault="003917C4" w:rsidP="00DF10B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7A925D" wp14:editId="1D08DED0">
            <wp:extent cx="4134673" cy="1844702"/>
            <wp:effectExtent l="0" t="0" r="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51515" cy="185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57C" w:rsidRPr="003917C4" w:rsidRDefault="002B2814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7C4">
        <w:rPr>
          <w:rFonts w:ascii="Times New Roman" w:hAnsi="Times New Roman" w:cs="Times New Roman"/>
          <w:sz w:val="28"/>
          <w:szCs w:val="28"/>
        </w:rPr>
        <w:t xml:space="preserve">На </w:t>
      </w:r>
      <w:r w:rsidR="00683D5B" w:rsidRPr="003917C4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Pr="003917C4">
        <w:rPr>
          <w:rFonts w:ascii="Times New Roman" w:hAnsi="Times New Roman" w:cs="Times New Roman"/>
          <w:sz w:val="28"/>
          <w:szCs w:val="28"/>
        </w:rPr>
        <w:t>вопросы отве</w:t>
      </w:r>
      <w:r w:rsidR="00683D5B" w:rsidRPr="003917C4">
        <w:rPr>
          <w:rFonts w:ascii="Times New Roman" w:hAnsi="Times New Roman" w:cs="Times New Roman"/>
          <w:sz w:val="28"/>
          <w:szCs w:val="28"/>
        </w:rPr>
        <w:t xml:space="preserve">тили </w:t>
      </w:r>
      <w:r w:rsidR="003917C4" w:rsidRPr="003917C4">
        <w:rPr>
          <w:rFonts w:ascii="Times New Roman" w:hAnsi="Times New Roman" w:cs="Times New Roman"/>
          <w:sz w:val="28"/>
          <w:szCs w:val="28"/>
        </w:rPr>
        <w:t>57</w:t>
      </w:r>
      <w:r w:rsidR="00683D5B" w:rsidRPr="003917C4">
        <w:rPr>
          <w:rFonts w:ascii="Times New Roman" w:hAnsi="Times New Roman" w:cs="Times New Roman"/>
          <w:sz w:val="28"/>
          <w:szCs w:val="28"/>
        </w:rPr>
        <w:t>,</w:t>
      </w:r>
      <w:r w:rsidR="003917C4" w:rsidRPr="003917C4">
        <w:rPr>
          <w:rFonts w:ascii="Times New Roman" w:hAnsi="Times New Roman" w:cs="Times New Roman"/>
          <w:sz w:val="28"/>
          <w:szCs w:val="28"/>
        </w:rPr>
        <w:t>3</w:t>
      </w:r>
      <w:r w:rsidR="00886A8D" w:rsidRPr="003917C4">
        <w:rPr>
          <w:rFonts w:ascii="Times New Roman" w:hAnsi="Times New Roman" w:cs="Times New Roman"/>
          <w:sz w:val="28"/>
          <w:szCs w:val="28"/>
        </w:rPr>
        <w:t>%</w:t>
      </w:r>
      <w:r w:rsidRPr="003917C4">
        <w:rPr>
          <w:rFonts w:ascii="Times New Roman" w:hAnsi="Times New Roman" w:cs="Times New Roman"/>
          <w:sz w:val="28"/>
          <w:szCs w:val="28"/>
        </w:rPr>
        <w:t xml:space="preserve"> граждан, имеющих детей. </w:t>
      </w:r>
    </w:p>
    <w:p w:rsidR="00E61AE3" w:rsidRPr="007643CB" w:rsidRDefault="00E61AE3" w:rsidP="00F941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977"/>
        <w:gridCol w:w="1701"/>
      </w:tblGrid>
      <w:tr w:rsidR="007643CB" w:rsidRPr="007643CB" w:rsidTr="00006989">
        <w:trPr>
          <w:trHeight w:val="444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093133">
            <w:pPr>
              <w:ind w:left="-108"/>
              <w:jc w:val="both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0931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доходности </w:t>
            </w:r>
            <w:r w:rsidR="00177398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жителей Твери </w:t>
            </w:r>
            <w:r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имеет широкий </w:t>
            </w:r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диапазон </w:t>
            </w:r>
            <w:r w:rsidR="00177398" w:rsidRPr="00093133">
              <w:rPr>
                <w:rFonts w:ascii="Times New Roman" w:hAnsi="Times New Roman" w:cs="Times New Roman"/>
                <w:sz w:val="28"/>
                <w:szCs w:val="28"/>
              </w:rPr>
              <w:t>вследствие н</w:t>
            </w:r>
            <w:r w:rsidRPr="00093133">
              <w:rPr>
                <w:rFonts w:ascii="Times New Roman" w:hAnsi="Times New Roman" w:cs="Times New Roman"/>
                <w:sz w:val="28"/>
                <w:szCs w:val="28"/>
              </w:rPr>
              <w:t>еравно</w:t>
            </w:r>
            <w:r w:rsidR="00177398" w:rsidRPr="00093133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Pr="00093133">
              <w:rPr>
                <w:rFonts w:ascii="Times New Roman" w:hAnsi="Times New Roman" w:cs="Times New Roman"/>
                <w:sz w:val="28"/>
                <w:szCs w:val="28"/>
              </w:rPr>
              <w:t>ност</w:t>
            </w:r>
            <w:r w:rsidR="00177398" w:rsidRPr="000931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размеров получаемой заработной платы и других источников доходов семьи. В результате </w:t>
            </w:r>
            <w:proofErr w:type="gramStart"/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D35EBF" w:rsidRPr="000931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>месячный</w:t>
            </w:r>
            <w:proofErr w:type="gramEnd"/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доход </w:t>
            </w:r>
            <w:r w:rsidR="00E608A6" w:rsidRPr="00093133">
              <w:rPr>
                <w:rFonts w:ascii="Times New Roman" w:hAnsi="Times New Roman" w:cs="Times New Roman"/>
                <w:sz w:val="28"/>
                <w:szCs w:val="28"/>
              </w:rPr>
              <w:t>в расчете на одного</w:t>
            </w:r>
            <w:r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члена семьи варьируется</w:t>
            </w:r>
            <w:r w:rsidR="00E608A6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EBF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</w:t>
            </w:r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608A6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133" w:rsidRPr="00093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D4A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093133" w:rsidRPr="00093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7F9E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D4A" w:rsidRPr="00093133">
              <w:rPr>
                <w:rFonts w:ascii="Times New Roman" w:hAnsi="Times New Roman" w:cs="Times New Roman"/>
                <w:sz w:val="28"/>
                <w:szCs w:val="28"/>
              </w:rPr>
              <w:t>и ниже</w:t>
            </w:r>
            <w:r w:rsidR="00093133" w:rsidRPr="000931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3D4A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93133" w:rsidRPr="000931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33D4A" w:rsidRPr="00093133">
              <w:rPr>
                <w:rFonts w:ascii="Times New Roman" w:hAnsi="Times New Roman" w:cs="Times New Roman"/>
                <w:sz w:val="28"/>
                <w:szCs w:val="28"/>
              </w:rPr>
              <w:t>60 тыс. руб</w:t>
            </w:r>
            <w:r w:rsidR="00093133" w:rsidRPr="00093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33D4A" w:rsidRPr="00093133">
              <w:rPr>
                <w:rFonts w:ascii="Times New Roman" w:hAnsi="Times New Roman" w:cs="Times New Roman"/>
                <w:sz w:val="28"/>
                <w:szCs w:val="28"/>
              </w:rPr>
              <w:t xml:space="preserve"> и выше</w:t>
            </w:r>
            <w:r w:rsidR="00093133" w:rsidRPr="000931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33D4A" w:rsidRPr="000931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3FC7" w:rsidRPr="00093133" w:rsidRDefault="00FB3FC7" w:rsidP="009E1860">
            <w:pPr>
              <w:jc w:val="center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:rsidR="009E1860" w:rsidRPr="00093133" w:rsidRDefault="009E1860" w:rsidP="009E18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Среднемесячный </w:t>
            </w:r>
          </w:p>
          <w:p w:rsidR="009E1860" w:rsidRPr="00093133" w:rsidRDefault="009E1860" w:rsidP="00FB3F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доход на 1 члена семьи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В % от</w:t>
            </w:r>
            <w:proofErr w:type="gramEnd"/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1860" w:rsidRPr="00093133" w:rsidRDefault="009E1860" w:rsidP="009E1860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общего числа </w:t>
            </w:r>
            <w:proofErr w:type="gramStart"/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ответивших</w:t>
            </w:r>
            <w:proofErr w:type="gramEnd"/>
          </w:p>
        </w:tc>
      </w:tr>
      <w:tr w:rsidR="007643CB" w:rsidRPr="007643CB" w:rsidTr="00006989">
        <w:tc>
          <w:tcPr>
            <w:tcW w:w="5245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4069EE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до 10 тыс. рублей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1860" w:rsidRPr="00093133" w:rsidRDefault="00093133" w:rsidP="000931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E1860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643CB" w:rsidRPr="007643CB" w:rsidTr="00006989">
        <w:tc>
          <w:tcPr>
            <w:tcW w:w="5245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4069EE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10-20 тыс. рублей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1860" w:rsidRPr="00093133" w:rsidRDefault="009E1860" w:rsidP="000931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93133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93133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643CB" w:rsidRPr="007643CB" w:rsidTr="00006989">
        <w:tc>
          <w:tcPr>
            <w:tcW w:w="5245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4069EE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20-30 тыс. рублей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1860" w:rsidRPr="00093133" w:rsidRDefault="00093133" w:rsidP="004069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9E1860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,9</w:t>
            </w:r>
          </w:p>
        </w:tc>
      </w:tr>
      <w:tr w:rsidR="007643CB" w:rsidRPr="007643CB" w:rsidTr="00006989">
        <w:tc>
          <w:tcPr>
            <w:tcW w:w="5245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4069EE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30-40 тыс. рублей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1860" w:rsidRPr="00093133" w:rsidRDefault="00093133" w:rsidP="000931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E1860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643CB" w:rsidRPr="007643CB" w:rsidTr="00006989">
        <w:tc>
          <w:tcPr>
            <w:tcW w:w="5245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4069EE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45-60 тыс. рублей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1860" w:rsidRPr="00093133" w:rsidRDefault="00093133" w:rsidP="000931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E1860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643CB" w:rsidRPr="007643CB" w:rsidTr="00006989">
        <w:tc>
          <w:tcPr>
            <w:tcW w:w="5245" w:type="dxa"/>
            <w:vMerge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E1860" w:rsidRPr="007643CB" w:rsidRDefault="009E1860" w:rsidP="004069EE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1860" w:rsidRPr="00093133" w:rsidRDefault="009E1860" w:rsidP="009E18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более 60 тыс. рублей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1860" w:rsidRPr="00093133" w:rsidRDefault="009E1860" w:rsidP="000931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093133" w:rsidRPr="00093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3C2A43" w:rsidRPr="00093133" w:rsidRDefault="00D77F9E" w:rsidP="00033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133">
        <w:rPr>
          <w:rFonts w:ascii="Times New Roman" w:hAnsi="Times New Roman" w:cs="Times New Roman"/>
          <w:sz w:val="28"/>
          <w:szCs w:val="28"/>
        </w:rPr>
        <w:t xml:space="preserve">что </w:t>
      </w:r>
      <w:r w:rsidR="00E608A6" w:rsidRPr="00093133">
        <w:rPr>
          <w:rFonts w:ascii="Times New Roman" w:hAnsi="Times New Roman" w:cs="Times New Roman"/>
          <w:sz w:val="28"/>
          <w:szCs w:val="28"/>
        </w:rPr>
        <w:t xml:space="preserve">окажет существенное влияние </w:t>
      </w:r>
      <w:r w:rsidR="00835596" w:rsidRPr="00093133">
        <w:rPr>
          <w:rFonts w:ascii="Times New Roman" w:hAnsi="Times New Roman" w:cs="Times New Roman"/>
          <w:sz w:val="28"/>
          <w:szCs w:val="28"/>
        </w:rPr>
        <w:t xml:space="preserve">на </w:t>
      </w:r>
      <w:r w:rsidR="00D35EBF" w:rsidRPr="00093133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093133">
        <w:rPr>
          <w:rFonts w:ascii="Times New Roman" w:hAnsi="Times New Roman" w:cs="Times New Roman"/>
          <w:sz w:val="28"/>
          <w:szCs w:val="28"/>
        </w:rPr>
        <w:t>удовлетворенност</w:t>
      </w:r>
      <w:r w:rsidR="00D35EBF" w:rsidRPr="00093133">
        <w:rPr>
          <w:rFonts w:ascii="Times New Roman" w:hAnsi="Times New Roman" w:cs="Times New Roman"/>
          <w:sz w:val="28"/>
          <w:szCs w:val="28"/>
        </w:rPr>
        <w:t>и</w:t>
      </w:r>
      <w:r w:rsidRPr="00093133">
        <w:rPr>
          <w:rFonts w:ascii="Times New Roman" w:hAnsi="Times New Roman" w:cs="Times New Roman"/>
          <w:sz w:val="28"/>
          <w:szCs w:val="28"/>
        </w:rPr>
        <w:t xml:space="preserve"> </w:t>
      </w:r>
      <w:r w:rsidR="00E608A6" w:rsidRPr="0009313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093133">
        <w:rPr>
          <w:rFonts w:ascii="Times New Roman" w:hAnsi="Times New Roman" w:cs="Times New Roman"/>
          <w:sz w:val="28"/>
          <w:szCs w:val="28"/>
        </w:rPr>
        <w:t>ценой и качеством предлагаемых товаров и услуг</w:t>
      </w:r>
      <w:r w:rsidR="00CD4443">
        <w:rPr>
          <w:rFonts w:ascii="Times New Roman" w:hAnsi="Times New Roman" w:cs="Times New Roman"/>
          <w:sz w:val="28"/>
          <w:szCs w:val="28"/>
        </w:rPr>
        <w:t>.</w:t>
      </w:r>
    </w:p>
    <w:p w:rsidR="00187CDA" w:rsidRDefault="00187CDA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CDA" w:rsidRPr="00AA63D9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D9">
        <w:rPr>
          <w:rFonts w:ascii="Times New Roman" w:hAnsi="Times New Roman" w:cs="Times New Roman"/>
          <w:b/>
          <w:sz w:val="28"/>
          <w:szCs w:val="28"/>
        </w:rPr>
        <w:t>3.1.2. Результаты оценки потребителями состояния конкуренции на рынке товаров, работ и услуг</w:t>
      </w:r>
    </w:p>
    <w:p w:rsidR="00187CDA" w:rsidRDefault="00187CDA" w:rsidP="00187C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D55" w:rsidRPr="008B4F94" w:rsidRDefault="00967647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6EFF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="00665D95" w:rsidRPr="00366EFF">
        <w:rPr>
          <w:rFonts w:ascii="Times New Roman" w:hAnsi="Times New Roman" w:cs="Times New Roman"/>
          <w:sz w:val="28"/>
          <w:szCs w:val="28"/>
        </w:rPr>
        <w:t>к</w:t>
      </w:r>
      <w:r w:rsidR="00A51193" w:rsidRPr="00366EFF">
        <w:rPr>
          <w:rFonts w:ascii="Times New Roman" w:hAnsi="Times New Roman" w:cs="Times New Roman"/>
          <w:sz w:val="28"/>
          <w:szCs w:val="28"/>
        </w:rPr>
        <w:t>ачество</w:t>
      </w:r>
      <w:r w:rsidR="00665D95" w:rsidRPr="00366EFF">
        <w:rPr>
          <w:rFonts w:ascii="Times New Roman" w:hAnsi="Times New Roman" w:cs="Times New Roman"/>
          <w:sz w:val="28"/>
          <w:szCs w:val="28"/>
        </w:rPr>
        <w:t>м</w:t>
      </w:r>
      <w:r w:rsidR="00D35EBF" w:rsidRPr="00366EFF">
        <w:rPr>
          <w:rFonts w:ascii="Times New Roman" w:hAnsi="Times New Roman" w:cs="Times New Roman"/>
          <w:sz w:val="28"/>
          <w:szCs w:val="28"/>
        </w:rPr>
        <w:t xml:space="preserve"> </w:t>
      </w:r>
      <w:r w:rsidR="00A51193" w:rsidRPr="00366EFF">
        <w:rPr>
          <w:rFonts w:ascii="Times New Roman" w:hAnsi="Times New Roman" w:cs="Times New Roman"/>
          <w:sz w:val="28"/>
          <w:szCs w:val="28"/>
        </w:rPr>
        <w:t>официальной информации</w:t>
      </w:r>
      <w:r w:rsidR="00235BDC" w:rsidRPr="00366EFF">
        <w:rPr>
          <w:rFonts w:ascii="Times New Roman" w:hAnsi="Times New Roman" w:cs="Times New Roman"/>
          <w:sz w:val="28"/>
          <w:szCs w:val="28"/>
        </w:rPr>
        <w:t xml:space="preserve"> о состоянии конкурентной среды</w:t>
      </w:r>
      <w:r w:rsidR="00A51193" w:rsidRPr="00366EFF">
        <w:rPr>
          <w:rFonts w:ascii="Times New Roman" w:hAnsi="Times New Roman" w:cs="Times New Roman"/>
          <w:sz w:val="28"/>
          <w:szCs w:val="28"/>
        </w:rPr>
        <w:t>, размещаемой в открытом доступе, оценивал</w:t>
      </w:r>
      <w:r w:rsidR="00B97C61" w:rsidRPr="00366EFF">
        <w:rPr>
          <w:rFonts w:ascii="Times New Roman" w:hAnsi="Times New Roman" w:cs="Times New Roman"/>
          <w:sz w:val="28"/>
          <w:szCs w:val="28"/>
        </w:rPr>
        <w:t>а</w:t>
      </w:r>
      <w:r w:rsidR="00A51193" w:rsidRPr="00366EFF">
        <w:rPr>
          <w:rFonts w:ascii="Times New Roman" w:hAnsi="Times New Roman" w:cs="Times New Roman"/>
          <w:sz w:val="28"/>
          <w:szCs w:val="28"/>
        </w:rPr>
        <w:t>сь по критериям доступност</w:t>
      </w:r>
      <w:r w:rsidR="00B97C61" w:rsidRPr="00366EFF">
        <w:rPr>
          <w:rFonts w:ascii="Times New Roman" w:hAnsi="Times New Roman" w:cs="Times New Roman"/>
          <w:sz w:val="28"/>
          <w:szCs w:val="28"/>
        </w:rPr>
        <w:t>и</w:t>
      </w:r>
      <w:r w:rsidR="00A51193" w:rsidRPr="00366EFF">
        <w:rPr>
          <w:rFonts w:ascii="Times New Roman" w:hAnsi="Times New Roman" w:cs="Times New Roman"/>
          <w:sz w:val="28"/>
          <w:szCs w:val="28"/>
        </w:rPr>
        <w:t>, понятност</w:t>
      </w:r>
      <w:r w:rsidR="00B97C61" w:rsidRPr="00366EFF">
        <w:rPr>
          <w:rFonts w:ascii="Times New Roman" w:hAnsi="Times New Roman" w:cs="Times New Roman"/>
          <w:sz w:val="28"/>
          <w:szCs w:val="28"/>
        </w:rPr>
        <w:t>и</w:t>
      </w:r>
      <w:r w:rsidR="00A51193" w:rsidRPr="00366EFF">
        <w:rPr>
          <w:rFonts w:ascii="Times New Roman" w:hAnsi="Times New Roman" w:cs="Times New Roman"/>
          <w:sz w:val="28"/>
          <w:szCs w:val="28"/>
        </w:rPr>
        <w:t>, удобств</w:t>
      </w:r>
      <w:r w:rsidR="00B97C61" w:rsidRPr="00366EFF">
        <w:rPr>
          <w:rFonts w:ascii="Times New Roman" w:hAnsi="Times New Roman" w:cs="Times New Roman"/>
          <w:sz w:val="28"/>
          <w:szCs w:val="28"/>
        </w:rPr>
        <w:t>у</w:t>
      </w:r>
      <w:r w:rsidR="00A51193" w:rsidRPr="00366EFF">
        <w:rPr>
          <w:rFonts w:ascii="Times New Roman" w:hAnsi="Times New Roman" w:cs="Times New Roman"/>
          <w:sz w:val="28"/>
          <w:szCs w:val="28"/>
        </w:rPr>
        <w:t xml:space="preserve"> получения. </w:t>
      </w:r>
      <w:r w:rsidR="00483ABB" w:rsidRPr="00366EFF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665D95" w:rsidRPr="00366EFF">
        <w:rPr>
          <w:rFonts w:ascii="Times New Roman" w:hAnsi="Times New Roman" w:cs="Times New Roman"/>
          <w:sz w:val="28"/>
          <w:szCs w:val="28"/>
        </w:rPr>
        <w:t xml:space="preserve">опроса </w:t>
      </w:r>
      <w:r w:rsidR="00366EFF" w:rsidRPr="00366EFF">
        <w:rPr>
          <w:rFonts w:ascii="Times New Roman" w:hAnsi="Times New Roman" w:cs="Times New Roman"/>
          <w:sz w:val="28"/>
          <w:szCs w:val="28"/>
        </w:rPr>
        <w:t>менее</w:t>
      </w:r>
      <w:r w:rsidR="00FA0FD8" w:rsidRPr="00366EFF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483ABB" w:rsidRPr="00366EFF">
        <w:rPr>
          <w:rFonts w:ascii="Times New Roman" w:hAnsi="Times New Roman" w:cs="Times New Roman"/>
          <w:sz w:val="28"/>
          <w:szCs w:val="28"/>
        </w:rPr>
        <w:t xml:space="preserve">ответивших </w:t>
      </w:r>
      <w:r w:rsidR="00FA0FD8" w:rsidRPr="00366EFF">
        <w:rPr>
          <w:rFonts w:ascii="Times New Roman" w:hAnsi="Times New Roman" w:cs="Times New Roman"/>
          <w:sz w:val="28"/>
          <w:szCs w:val="28"/>
        </w:rPr>
        <w:t>(</w:t>
      </w:r>
      <w:r w:rsidR="00366EFF" w:rsidRPr="00366EFF">
        <w:rPr>
          <w:rFonts w:ascii="Times New Roman" w:hAnsi="Times New Roman" w:cs="Times New Roman"/>
          <w:sz w:val="28"/>
          <w:szCs w:val="28"/>
        </w:rPr>
        <w:t>46</w:t>
      </w:r>
      <w:r w:rsidR="00B97C61" w:rsidRPr="00366EFF">
        <w:rPr>
          <w:rFonts w:ascii="Times New Roman" w:hAnsi="Times New Roman" w:cs="Times New Roman"/>
          <w:sz w:val="28"/>
          <w:szCs w:val="28"/>
        </w:rPr>
        <w:t>,</w:t>
      </w:r>
      <w:r w:rsidR="00366EFF" w:rsidRPr="00366EFF">
        <w:rPr>
          <w:rFonts w:ascii="Times New Roman" w:hAnsi="Times New Roman" w:cs="Times New Roman"/>
          <w:sz w:val="28"/>
          <w:szCs w:val="28"/>
        </w:rPr>
        <w:t>9</w:t>
      </w:r>
      <w:r w:rsidR="00FA0FD8" w:rsidRPr="00366EFF">
        <w:rPr>
          <w:rFonts w:ascii="Times New Roman" w:hAnsi="Times New Roman" w:cs="Times New Roman"/>
          <w:sz w:val="28"/>
          <w:szCs w:val="28"/>
        </w:rPr>
        <w:t xml:space="preserve">%) </w:t>
      </w:r>
      <w:r w:rsidR="00483ABB" w:rsidRPr="00366EFF">
        <w:rPr>
          <w:rFonts w:ascii="Times New Roman" w:hAnsi="Times New Roman" w:cs="Times New Roman"/>
          <w:sz w:val="28"/>
          <w:szCs w:val="28"/>
        </w:rPr>
        <w:t>оценили доступность информации как «удовлетворительн</w:t>
      </w:r>
      <w:r w:rsidR="00FA0FD8" w:rsidRPr="00366EFF">
        <w:rPr>
          <w:rFonts w:ascii="Times New Roman" w:hAnsi="Times New Roman" w:cs="Times New Roman"/>
          <w:sz w:val="28"/>
          <w:szCs w:val="28"/>
        </w:rPr>
        <w:t>о</w:t>
      </w:r>
      <w:r w:rsidR="00483ABB" w:rsidRPr="00366EFF">
        <w:rPr>
          <w:rFonts w:ascii="Times New Roman" w:hAnsi="Times New Roman" w:cs="Times New Roman"/>
          <w:sz w:val="28"/>
          <w:szCs w:val="28"/>
        </w:rPr>
        <w:t>»</w:t>
      </w:r>
      <w:r w:rsidR="00FA0FD8" w:rsidRPr="00366EFF">
        <w:rPr>
          <w:rFonts w:ascii="Times New Roman" w:hAnsi="Times New Roman" w:cs="Times New Roman"/>
          <w:sz w:val="28"/>
          <w:szCs w:val="28"/>
        </w:rPr>
        <w:t xml:space="preserve"> и «скорее удовлетворительно».</w:t>
      </w:r>
      <w:r w:rsidR="00483ABB" w:rsidRPr="00366E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0FD8" w:rsidRPr="00366EFF">
        <w:rPr>
          <w:rFonts w:ascii="Times New Roman" w:hAnsi="Times New Roman" w:cs="Times New Roman"/>
          <w:sz w:val="28"/>
          <w:szCs w:val="28"/>
        </w:rPr>
        <w:t>Оценки</w:t>
      </w:r>
      <w:r w:rsidR="00483ABB" w:rsidRPr="00366EFF">
        <w:rPr>
          <w:rFonts w:ascii="Times New Roman" w:hAnsi="Times New Roman" w:cs="Times New Roman"/>
          <w:sz w:val="28"/>
          <w:szCs w:val="28"/>
        </w:rPr>
        <w:t xml:space="preserve"> «неудовлетворительно» </w:t>
      </w:r>
      <w:r w:rsidR="00FA0FD8" w:rsidRPr="00366EFF">
        <w:rPr>
          <w:rFonts w:ascii="Times New Roman" w:hAnsi="Times New Roman" w:cs="Times New Roman"/>
          <w:sz w:val="28"/>
          <w:szCs w:val="28"/>
        </w:rPr>
        <w:t>и «скорее неудовлетворительно» поставил</w:t>
      </w:r>
      <w:r w:rsidR="00366EFF" w:rsidRPr="00366EFF">
        <w:rPr>
          <w:rFonts w:ascii="Times New Roman" w:hAnsi="Times New Roman" w:cs="Times New Roman"/>
          <w:sz w:val="28"/>
          <w:szCs w:val="28"/>
        </w:rPr>
        <w:t>и</w:t>
      </w:r>
      <w:r w:rsidR="00B97C61" w:rsidRPr="00366EFF">
        <w:rPr>
          <w:rFonts w:ascii="Times New Roman" w:hAnsi="Times New Roman" w:cs="Times New Roman"/>
          <w:sz w:val="28"/>
          <w:szCs w:val="28"/>
        </w:rPr>
        <w:t xml:space="preserve"> </w:t>
      </w:r>
      <w:r w:rsidR="00366EFF" w:rsidRPr="00366EFF">
        <w:rPr>
          <w:rFonts w:ascii="Times New Roman" w:hAnsi="Times New Roman" w:cs="Times New Roman"/>
          <w:sz w:val="28"/>
          <w:szCs w:val="28"/>
        </w:rPr>
        <w:t>29,6% респондентов</w:t>
      </w:r>
      <w:r w:rsidR="00483ABB" w:rsidRPr="00366EFF">
        <w:rPr>
          <w:rFonts w:ascii="Times New Roman" w:hAnsi="Times New Roman" w:cs="Times New Roman"/>
          <w:sz w:val="28"/>
          <w:szCs w:val="28"/>
        </w:rPr>
        <w:t xml:space="preserve">. </w:t>
      </w:r>
      <w:r w:rsidR="00366EFF" w:rsidRPr="00366EFF">
        <w:rPr>
          <w:rFonts w:ascii="Times New Roman" w:hAnsi="Times New Roman" w:cs="Times New Roman"/>
          <w:sz w:val="28"/>
          <w:szCs w:val="28"/>
        </w:rPr>
        <w:t>46,0</w:t>
      </w:r>
      <w:r w:rsidR="00FA0FD8" w:rsidRPr="00366EFF">
        <w:rPr>
          <w:rFonts w:ascii="Times New Roman" w:hAnsi="Times New Roman" w:cs="Times New Roman"/>
          <w:sz w:val="28"/>
          <w:szCs w:val="28"/>
        </w:rPr>
        <w:t>% респондентов считают, что размещаемая информация понятна для восприятия, поставив оценку «удовлетворительно» и «скорее удовлетворительно»</w:t>
      </w:r>
      <w:r w:rsidR="00F941C2" w:rsidRPr="00366E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205C" w:rsidRPr="00366EFF">
        <w:rPr>
          <w:rFonts w:ascii="Times New Roman" w:hAnsi="Times New Roman" w:cs="Times New Roman"/>
          <w:sz w:val="28"/>
          <w:szCs w:val="28"/>
        </w:rPr>
        <w:t xml:space="preserve"> </w:t>
      </w:r>
      <w:r w:rsidR="004B2757" w:rsidRPr="00366EFF">
        <w:rPr>
          <w:rFonts w:ascii="Times New Roman" w:hAnsi="Times New Roman" w:cs="Times New Roman"/>
          <w:sz w:val="28"/>
          <w:szCs w:val="28"/>
        </w:rPr>
        <w:t>Н</w:t>
      </w:r>
      <w:r w:rsidR="00FA0FD8" w:rsidRPr="00366EFF">
        <w:rPr>
          <w:rFonts w:ascii="Times New Roman" w:hAnsi="Times New Roman" w:cs="Times New Roman"/>
          <w:sz w:val="28"/>
          <w:szCs w:val="28"/>
        </w:rPr>
        <w:t xml:space="preserve">е согласны с данной точкой зрения </w:t>
      </w:r>
      <w:r w:rsidR="004B2757" w:rsidRPr="00366EFF">
        <w:rPr>
          <w:rFonts w:ascii="Times New Roman" w:hAnsi="Times New Roman" w:cs="Times New Roman"/>
          <w:sz w:val="28"/>
          <w:szCs w:val="28"/>
        </w:rPr>
        <w:t>2</w:t>
      </w:r>
      <w:r w:rsidR="00366EFF" w:rsidRPr="00366EFF">
        <w:rPr>
          <w:rFonts w:ascii="Times New Roman" w:hAnsi="Times New Roman" w:cs="Times New Roman"/>
          <w:sz w:val="28"/>
          <w:szCs w:val="28"/>
        </w:rPr>
        <w:t>9</w:t>
      </w:r>
      <w:r w:rsidR="004B2757" w:rsidRPr="00366EFF">
        <w:rPr>
          <w:rFonts w:ascii="Times New Roman" w:hAnsi="Times New Roman" w:cs="Times New Roman"/>
          <w:sz w:val="28"/>
          <w:szCs w:val="28"/>
        </w:rPr>
        <w:t>,</w:t>
      </w:r>
      <w:r w:rsidR="00366EFF" w:rsidRPr="00366EFF">
        <w:rPr>
          <w:rFonts w:ascii="Times New Roman" w:hAnsi="Times New Roman" w:cs="Times New Roman"/>
          <w:sz w:val="28"/>
          <w:szCs w:val="28"/>
        </w:rPr>
        <w:t>9</w:t>
      </w:r>
      <w:r w:rsidR="004B2757" w:rsidRPr="00366EFF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="00FA0FD8" w:rsidRPr="00366EFF">
        <w:rPr>
          <w:rFonts w:ascii="Times New Roman" w:hAnsi="Times New Roman" w:cs="Times New Roman"/>
          <w:sz w:val="28"/>
          <w:szCs w:val="28"/>
        </w:rPr>
        <w:t>оценива</w:t>
      </w:r>
      <w:r w:rsidR="004B2757" w:rsidRPr="00366EFF">
        <w:rPr>
          <w:rFonts w:ascii="Times New Roman" w:hAnsi="Times New Roman" w:cs="Times New Roman"/>
          <w:sz w:val="28"/>
          <w:szCs w:val="28"/>
        </w:rPr>
        <w:t>я</w:t>
      </w:r>
      <w:r w:rsidR="00FA0FD8" w:rsidRPr="00366EFF">
        <w:rPr>
          <w:rFonts w:ascii="Times New Roman" w:hAnsi="Times New Roman" w:cs="Times New Roman"/>
          <w:sz w:val="28"/>
          <w:szCs w:val="28"/>
        </w:rPr>
        <w:t xml:space="preserve"> уровень понятности информации как «неудовлетворительно» и «скорее неудовлетворительно». </w:t>
      </w:r>
      <w:r w:rsidR="00F86760" w:rsidRPr="00366EFF">
        <w:rPr>
          <w:rFonts w:ascii="Times New Roman" w:hAnsi="Times New Roman" w:cs="Times New Roman"/>
          <w:sz w:val="28"/>
          <w:szCs w:val="28"/>
        </w:rPr>
        <w:t>Остальные затруднились с ответом.</w:t>
      </w:r>
      <w:r w:rsidR="00204D55" w:rsidRPr="00366EFF">
        <w:rPr>
          <w:rFonts w:ascii="Times New Roman" w:hAnsi="Times New Roman" w:cs="Times New Roman"/>
          <w:sz w:val="28"/>
          <w:szCs w:val="28"/>
        </w:rPr>
        <w:t xml:space="preserve"> Полярные точки зрения получены в результате анкетирования уровня у</w:t>
      </w:r>
      <w:r w:rsidR="00235BDC" w:rsidRPr="00366EFF">
        <w:rPr>
          <w:rFonts w:ascii="Times New Roman" w:hAnsi="Times New Roman" w:cs="Times New Roman"/>
          <w:sz w:val="28"/>
          <w:szCs w:val="28"/>
        </w:rPr>
        <w:t>добств</w:t>
      </w:r>
      <w:r w:rsidR="00204D55" w:rsidRPr="00366EFF">
        <w:rPr>
          <w:rFonts w:ascii="Times New Roman" w:hAnsi="Times New Roman" w:cs="Times New Roman"/>
          <w:sz w:val="28"/>
          <w:szCs w:val="28"/>
        </w:rPr>
        <w:t>а</w:t>
      </w:r>
      <w:r w:rsidR="00235BDC" w:rsidRPr="00366EFF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235BDC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187CD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04D55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позитивное мнение высказали </w:t>
      </w:r>
      <w:r w:rsidR="00366EFF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>42,5</w:t>
      </w:r>
      <w:r w:rsidR="00204D55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респондентов, не удовлетворены - </w:t>
      </w:r>
      <w:r w:rsidR="00366EFF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204D55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6EFF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04D55" w:rsidRPr="008B4F94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2B2542" w:rsidRPr="00366EFF" w:rsidRDefault="007570EE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FF">
        <w:rPr>
          <w:rFonts w:ascii="Times New Roman" w:hAnsi="Times New Roman" w:cs="Times New Roman"/>
          <w:sz w:val="28"/>
          <w:szCs w:val="28"/>
        </w:rPr>
        <w:t>Оценка состояния конкуренции и конкурентной среды.</w:t>
      </w:r>
      <w:r w:rsidR="00F941C2" w:rsidRPr="00366EFF">
        <w:rPr>
          <w:rFonts w:ascii="Times New Roman" w:hAnsi="Times New Roman" w:cs="Times New Roman"/>
          <w:sz w:val="28"/>
          <w:szCs w:val="28"/>
        </w:rPr>
        <w:t xml:space="preserve"> </w:t>
      </w:r>
      <w:r w:rsidR="004137A9" w:rsidRPr="00366EFF">
        <w:rPr>
          <w:rFonts w:ascii="Times New Roman" w:hAnsi="Times New Roman" w:cs="Times New Roman"/>
          <w:sz w:val="28"/>
          <w:szCs w:val="28"/>
        </w:rPr>
        <w:t>Потребителям пре</w:t>
      </w:r>
      <w:r w:rsidR="003462FC" w:rsidRPr="00366EFF">
        <w:rPr>
          <w:rFonts w:ascii="Times New Roman" w:hAnsi="Times New Roman" w:cs="Times New Roman"/>
          <w:sz w:val="28"/>
          <w:szCs w:val="28"/>
        </w:rPr>
        <w:t>длагалось ответить на вопрос: «К</w:t>
      </w:r>
      <w:r w:rsidR="004137A9" w:rsidRPr="00366EFF">
        <w:rPr>
          <w:rFonts w:ascii="Times New Roman" w:hAnsi="Times New Roman" w:cs="Times New Roman"/>
          <w:sz w:val="28"/>
          <w:szCs w:val="28"/>
        </w:rPr>
        <w:t>ак, по Вашему мнению, изменилось количество организаций, предоставляющи</w:t>
      </w:r>
      <w:r w:rsidR="00F54FC7" w:rsidRPr="00366EFF">
        <w:rPr>
          <w:rFonts w:ascii="Times New Roman" w:hAnsi="Times New Roman" w:cs="Times New Roman"/>
          <w:sz w:val="28"/>
          <w:szCs w:val="28"/>
        </w:rPr>
        <w:t>х</w:t>
      </w:r>
      <w:r w:rsidR="00204D55" w:rsidRPr="00366EFF">
        <w:rPr>
          <w:rFonts w:ascii="Times New Roman" w:hAnsi="Times New Roman" w:cs="Times New Roman"/>
          <w:sz w:val="28"/>
          <w:szCs w:val="28"/>
        </w:rPr>
        <w:t xml:space="preserve"> следующие товары (работы,</w:t>
      </w:r>
      <w:r w:rsidR="004137A9" w:rsidRPr="00366EFF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04D55" w:rsidRPr="00366EFF">
        <w:rPr>
          <w:rFonts w:ascii="Times New Roman" w:hAnsi="Times New Roman" w:cs="Times New Roman"/>
          <w:sz w:val="28"/>
          <w:szCs w:val="28"/>
        </w:rPr>
        <w:t>) на рынках</w:t>
      </w:r>
      <w:r w:rsidR="004137A9" w:rsidRPr="00366EFF">
        <w:rPr>
          <w:rFonts w:ascii="Times New Roman" w:hAnsi="Times New Roman" w:cs="Times New Roman"/>
          <w:sz w:val="28"/>
          <w:szCs w:val="28"/>
        </w:rPr>
        <w:t xml:space="preserve"> </w:t>
      </w:r>
      <w:r w:rsidR="002B2542" w:rsidRPr="00366EFF">
        <w:rPr>
          <w:rFonts w:ascii="Times New Roman" w:hAnsi="Times New Roman" w:cs="Times New Roman"/>
          <w:sz w:val="28"/>
          <w:szCs w:val="28"/>
        </w:rPr>
        <w:t>Тверской области</w:t>
      </w:r>
      <w:r w:rsidR="004137A9" w:rsidRPr="00366EFF">
        <w:rPr>
          <w:rFonts w:ascii="Times New Roman" w:hAnsi="Times New Roman" w:cs="Times New Roman"/>
          <w:sz w:val="28"/>
          <w:szCs w:val="28"/>
        </w:rPr>
        <w:t xml:space="preserve"> в течение последних трех лет?». </w:t>
      </w:r>
      <w:r w:rsidR="00A335BA" w:rsidRPr="00366EFF">
        <w:rPr>
          <w:rFonts w:ascii="Times New Roman" w:hAnsi="Times New Roman" w:cs="Times New Roman"/>
          <w:sz w:val="28"/>
          <w:szCs w:val="28"/>
        </w:rPr>
        <w:t xml:space="preserve">Несмотря на расширение сектора услуг, </w:t>
      </w:r>
      <w:r w:rsidR="002B2542" w:rsidRPr="00366EFF">
        <w:rPr>
          <w:rFonts w:ascii="Times New Roman" w:hAnsi="Times New Roman" w:cs="Times New Roman"/>
          <w:sz w:val="28"/>
          <w:szCs w:val="28"/>
        </w:rPr>
        <w:t>большинство</w:t>
      </w:r>
      <w:r w:rsidR="00A335BA" w:rsidRPr="00366EFF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 w:rsidR="002B2542" w:rsidRPr="00366EFF">
        <w:rPr>
          <w:rFonts w:ascii="Times New Roman" w:hAnsi="Times New Roman" w:cs="Times New Roman"/>
          <w:sz w:val="28"/>
          <w:szCs w:val="28"/>
        </w:rPr>
        <w:t xml:space="preserve">ответили, что </w:t>
      </w:r>
      <w:r w:rsidR="00A335BA" w:rsidRPr="00366EFF">
        <w:rPr>
          <w:rFonts w:ascii="Times New Roman" w:hAnsi="Times New Roman" w:cs="Times New Roman"/>
          <w:sz w:val="28"/>
          <w:szCs w:val="28"/>
        </w:rPr>
        <w:t>количеств</w:t>
      </w:r>
      <w:r w:rsidR="002B2542" w:rsidRPr="00366EFF">
        <w:rPr>
          <w:rFonts w:ascii="Times New Roman" w:hAnsi="Times New Roman" w:cs="Times New Roman"/>
          <w:sz w:val="28"/>
          <w:szCs w:val="28"/>
        </w:rPr>
        <w:t>о</w:t>
      </w:r>
      <w:r w:rsidR="00A335BA" w:rsidRPr="00366EF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187CDA">
        <w:rPr>
          <w:rFonts w:ascii="Times New Roman" w:hAnsi="Times New Roman" w:cs="Times New Roman"/>
          <w:sz w:val="28"/>
          <w:szCs w:val="28"/>
        </w:rPr>
        <w:t xml:space="preserve"> </w:t>
      </w:r>
      <w:r w:rsidR="002B2542" w:rsidRPr="00366EFF">
        <w:rPr>
          <w:rFonts w:ascii="Times New Roman" w:hAnsi="Times New Roman" w:cs="Times New Roman"/>
          <w:sz w:val="28"/>
          <w:szCs w:val="28"/>
        </w:rPr>
        <w:t xml:space="preserve">за 3 года </w:t>
      </w:r>
      <w:r w:rsidR="00A335BA" w:rsidRPr="00366EFF">
        <w:rPr>
          <w:rFonts w:ascii="Times New Roman" w:hAnsi="Times New Roman" w:cs="Times New Roman"/>
          <w:sz w:val="28"/>
          <w:szCs w:val="28"/>
        </w:rPr>
        <w:t>не изменилось.</w:t>
      </w:r>
      <w:r w:rsidR="00187CDA">
        <w:rPr>
          <w:rFonts w:ascii="Times New Roman" w:hAnsi="Times New Roman" w:cs="Times New Roman"/>
          <w:sz w:val="28"/>
          <w:szCs w:val="28"/>
        </w:rPr>
        <w:t xml:space="preserve"> При этом в сфере розничной торговли большинство ответивших наблюдали рост количества организаций за последние 3 года.</w:t>
      </w:r>
      <w:r w:rsidR="00A335BA" w:rsidRPr="00366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BF" w:rsidRPr="00AA63D9" w:rsidRDefault="00D35EBF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D35EBF" w:rsidRDefault="004137A9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EFF">
        <w:rPr>
          <w:rFonts w:ascii="Times New Roman" w:hAnsi="Times New Roman" w:cs="Times New Roman"/>
          <w:sz w:val="28"/>
          <w:szCs w:val="28"/>
        </w:rPr>
        <w:t xml:space="preserve">Результаты опроса </w:t>
      </w:r>
      <w:r w:rsidR="00F54FC7" w:rsidRPr="00366EFF">
        <w:rPr>
          <w:rFonts w:ascii="Times New Roman" w:hAnsi="Times New Roman" w:cs="Times New Roman"/>
          <w:sz w:val="28"/>
          <w:szCs w:val="28"/>
        </w:rPr>
        <w:t>представлены в таблице</w:t>
      </w:r>
      <w:r w:rsidRPr="00366EFF">
        <w:rPr>
          <w:rFonts w:ascii="Times New Roman" w:hAnsi="Times New Roman" w:cs="Times New Roman"/>
          <w:sz w:val="28"/>
          <w:szCs w:val="28"/>
        </w:rPr>
        <w:t>:</w:t>
      </w:r>
    </w:p>
    <w:p w:rsidR="00AA63D9" w:rsidRPr="00AA63D9" w:rsidRDefault="00AA63D9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8"/>
        <w:tblW w:w="10038" w:type="dxa"/>
        <w:tblLayout w:type="fixed"/>
        <w:tblLook w:val="04A0" w:firstRow="1" w:lastRow="0" w:firstColumn="1" w:lastColumn="0" w:noHBand="0" w:noVBand="1"/>
      </w:tblPr>
      <w:tblGrid>
        <w:gridCol w:w="5495"/>
        <w:gridCol w:w="1417"/>
        <w:gridCol w:w="1418"/>
        <w:gridCol w:w="1708"/>
      </w:tblGrid>
      <w:tr w:rsidR="000B74FA" w:rsidRPr="002D5DB4" w:rsidTr="000B74FA">
        <w:trPr>
          <w:trHeight w:val="352"/>
          <w:tblHeader/>
        </w:trPr>
        <w:tc>
          <w:tcPr>
            <w:tcW w:w="5495" w:type="dxa"/>
            <w:vMerge w:val="restart"/>
          </w:tcPr>
          <w:p w:rsidR="000B74FA" w:rsidRPr="002D5DB4" w:rsidRDefault="000B74FA" w:rsidP="00366E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DB4">
              <w:rPr>
                <w:rFonts w:ascii="Times New Roman" w:hAnsi="Times New Roman" w:cs="Times New Roman"/>
                <w:b/>
              </w:rPr>
              <w:t>Наименование рынка</w:t>
            </w:r>
          </w:p>
        </w:tc>
        <w:tc>
          <w:tcPr>
            <w:tcW w:w="1417" w:type="dxa"/>
          </w:tcPr>
          <w:p w:rsidR="000B74FA" w:rsidRPr="000B74FA" w:rsidRDefault="000B74FA" w:rsidP="000B74F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74FA">
              <w:rPr>
                <w:rFonts w:ascii="Times New Roman" w:hAnsi="Times New Roman" w:cs="Times New Roman"/>
              </w:rPr>
              <w:t>Снизилось</w:t>
            </w:r>
          </w:p>
        </w:tc>
        <w:tc>
          <w:tcPr>
            <w:tcW w:w="1418" w:type="dxa"/>
          </w:tcPr>
          <w:p w:rsidR="000B74FA" w:rsidRPr="000B74FA" w:rsidRDefault="000B74FA" w:rsidP="000B74F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74FA">
              <w:rPr>
                <w:rFonts w:ascii="Times New Roman" w:hAnsi="Times New Roman" w:cs="Times New Roman"/>
              </w:rPr>
              <w:t>Увеличилось</w:t>
            </w:r>
          </w:p>
        </w:tc>
        <w:tc>
          <w:tcPr>
            <w:tcW w:w="1708" w:type="dxa"/>
          </w:tcPr>
          <w:p w:rsidR="000B74FA" w:rsidRPr="000B74FA" w:rsidRDefault="000B74FA" w:rsidP="000B74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0B74FA">
              <w:rPr>
                <w:rFonts w:ascii="Times New Roman" w:hAnsi="Times New Roman" w:cs="Times New Roman"/>
              </w:rPr>
              <w:t>Не изменилось</w:t>
            </w:r>
          </w:p>
        </w:tc>
      </w:tr>
      <w:tr w:rsidR="000B74FA" w:rsidRPr="002D5DB4" w:rsidTr="000B74FA">
        <w:trPr>
          <w:trHeight w:val="273"/>
          <w:tblHeader/>
        </w:trPr>
        <w:tc>
          <w:tcPr>
            <w:tcW w:w="5495" w:type="dxa"/>
            <w:vMerge/>
          </w:tcPr>
          <w:p w:rsidR="000B74FA" w:rsidRPr="002D5DB4" w:rsidRDefault="000B74FA" w:rsidP="00366E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gridSpan w:val="3"/>
            <w:vAlign w:val="center"/>
          </w:tcPr>
          <w:p w:rsidR="000B74FA" w:rsidRPr="000B74FA" w:rsidRDefault="000B74FA" w:rsidP="000B74FA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B74FA">
              <w:rPr>
                <w:rFonts w:ascii="Times New Roman" w:hAnsi="Times New Roman" w:cs="Times New Roman"/>
                <w:i/>
                <w:szCs w:val="16"/>
              </w:rPr>
              <w:t xml:space="preserve">% от общего числа </w:t>
            </w:r>
            <w:proofErr w:type="gramStart"/>
            <w:r w:rsidRPr="000B74FA">
              <w:rPr>
                <w:rFonts w:ascii="Times New Roman" w:hAnsi="Times New Roman" w:cs="Times New Roman"/>
                <w:i/>
                <w:szCs w:val="16"/>
              </w:rPr>
              <w:t>ответивших</w:t>
            </w:r>
            <w:proofErr w:type="gramEnd"/>
          </w:p>
        </w:tc>
      </w:tr>
      <w:tr w:rsidR="000B74FA" w:rsidRPr="002D5DB4" w:rsidTr="000B74FA">
        <w:trPr>
          <w:trHeight w:val="261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0B74FA" w:rsidRPr="002D5DB4" w:rsidTr="000B74FA">
        <w:trPr>
          <w:trHeight w:val="195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0B74FA" w:rsidRPr="002D5DB4" w:rsidTr="000B74FA">
        <w:trPr>
          <w:trHeight w:val="15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0B74FA" w:rsidRPr="002D5DB4" w:rsidTr="000B74FA">
        <w:trPr>
          <w:trHeight w:val="319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0B74FA" w:rsidRPr="002D5DB4" w:rsidTr="000B74FA">
        <w:trPr>
          <w:trHeight w:val="651"/>
        </w:trPr>
        <w:tc>
          <w:tcPr>
            <w:tcW w:w="5495" w:type="dxa"/>
          </w:tcPr>
          <w:p w:rsidR="000B74FA" w:rsidRPr="002D5DB4" w:rsidRDefault="000B74FA" w:rsidP="000B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</w:t>
            </w: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возможностями здоровья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7,2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в сфере культуры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0B74FA" w:rsidRPr="00E60DD1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D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vAlign w:val="center"/>
          </w:tcPr>
          <w:p w:rsidR="000B74FA" w:rsidRPr="00E60DD1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D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708" w:type="dxa"/>
            <w:vAlign w:val="center"/>
          </w:tcPr>
          <w:p w:rsidR="000B74FA" w:rsidRPr="00E60DD1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DD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0B7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2D5DB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</w:tr>
      <w:tr w:rsidR="000B74FA" w:rsidRPr="002D5DB4" w:rsidTr="000B74FA">
        <w:trPr>
          <w:trHeight w:val="147"/>
        </w:trPr>
        <w:tc>
          <w:tcPr>
            <w:tcW w:w="5495" w:type="dxa"/>
          </w:tcPr>
          <w:p w:rsidR="000B74FA" w:rsidRPr="002D5DB4" w:rsidRDefault="000B74FA" w:rsidP="000B7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B4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1417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08" w:type="dxa"/>
            <w:vAlign w:val="center"/>
          </w:tcPr>
          <w:p w:rsidR="000B74FA" w:rsidRPr="002D5DB4" w:rsidRDefault="000B74FA" w:rsidP="00366E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</w:tbl>
    <w:p w:rsidR="00523F4C" w:rsidRPr="007643CB" w:rsidRDefault="00523F4C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8"/>
        </w:rPr>
      </w:pPr>
    </w:p>
    <w:p w:rsidR="003462FC" w:rsidRDefault="008675FB" w:rsidP="003D78DE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4F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E6DA4" w:rsidRPr="000B74FA">
        <w:rPr>
          <w:rFonts w:ascii="Times New Roman" w:hAnsi="Times New Roman" w:cs="Times New Roman"/>
          <w:sz w:val="28"/>
          <w:szCs w:val="28"/>
        </w:rPr>
        <w:t>удовлетворенности уровнем цен на тверском рынке услуг показал</w:t>
      </w:r>
      <w:r w:rsidRPr="000B74FA">
        <w:rPr>
          <w:rFonts w:ascii="Times New Roman" w:hAnsi="Times New Roman" w:cs="Times New Roman"/>
          <w:sz w:val="28"/>
          <w:szCs w:val="28"/>
        </w:rPr>
        <w:t>а низкий уровень удовлетворенности</w:t>
      </w:r>
      <w:r w:rsidR="0049016C">
        <w:rPr>
          <w:rFonts w:ascii="Times New Roman" w:hAnsi="Times New Roman" w:cs="Times New Roman"/>
          <w:sz w:val="28"/>
          <w:szCs w:val="28"/>
        </w:rPr>
        <w:t xml:space="preserve"> (ответы «скорее неудовлетворительно»</w:t>
      </w:r>
      <w:r w:rsidR="00CD4443">
        <w:rPr>
          <w:rFonts w:ascii="Times New Roman" w:hAnsi="Times New Roman" w:cs="Times New Roman"/>
          <w:sz w:val="28"/>
          <w:szCs w:val="28"/>
        </w:rPr>
        <w:t xml:space="preserve"> и</w:t>
      </w:r>
      <w:r w:rsidR="0049016C">
        <w:rPr>
          <w:rFonts w:ascii="Times New Roman" w:hAnsi="Times New Roman" w:cs="Times New Roman"/>
          <w:sz w:val="28"/>
          <w:szCs w:val="28"/>
        </w:rPr>
        <w:t xml:space="preserve"> «неудовлетворительно»)</w:t>
      </w:r>
      <w:r w:rsidRPr="000B74FA">
        <w:rPr>
          <w:rFonts w:ascii="Times New Roman" w:hAnsi="Times New Roman" w:cs="Times New Roman"/>
          <w:sz w:val="28"/>
          <w:szCs w:val="28"/>
        </w:rPr>
        <w:t xml:space="preserve"> </w:t>
      </w:r>
      <w:r w:rsidR="003462FC" w:rsidRPr="000B74FA">
        <w:rPr>
          <w:rFonts w:ascii="Times New Roman" w:hAnsi="Times New Roman" w:cs="Times New Roman"/>
          <w:sz w:val="28"/>
          <w:szCs w:val="28"/>
        </w:rPr>
        <w:t>потребител</w:t>
      </w:r>
      <w:r w:rsidRPr="000B74FA">
        <w:rPr>
          <w:rFonts w:ascii="Times New Roman" w:hAnsi="Times New Roman" w:cs="Times New Roman"/>
          <w:sz w:val="28"/>
          <w:szCs w:val="28"/>
        </w:rPr>
        <w:t>ей</w:t>
      </w:r>
      <w:r w:rsidR="003462FC" w:rsidRPr="000B74FA">
        <w:rPr>
          <w:rFonts w:ascii="Times New Roman" w:hAnsi="Times New Roman" w:cs="Times New Roman"/>
          <w:sz w:val="28"/>
          <w:szCs w:val="28"/>
        </w:rPr>
        <w:t xml:space="preserve"> </w:t>
      </w:r>
      <w:r w:rsidR="00143FB1" w:rsidRPr="000B74FA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="003E7A5B" w:rsidRPr="000B74FA">
        <w:rPr>
          <w:rFonts w:ascii="Times New Roman" w:hAnsi="Times New Roman" w:cs="Times New Roman"/>
          <w:sz w:val="28"/>
          <w:szCs w:val="28"/>
        </w:rPr>
        <w:t xml:space="preserve">ценами на </w:t>
      </w:r>
      <w:r w:rsidRPr="000B74FA">
        <w:rPr>
          <w:rFonts w:ascii="Times New Roman" w:hAnsi="Times New Roman" w:cs="Times New Roman"/>
          <w:sz w:val="28"/>
          <w:szCs w:val="28"/>
        </w:rPr>
        <w:t>услуг</w:t>
      </w:r>
      <w:r w:rsidR="003E7A5B" w:rsidRPr="000B74FA">
        <w:rPr>
          <w:rFonts w:ascii="Times New Roman" w:hAnsi="Times New Roman" w:cs="Times New Roman"/>
          <w:sz w:val="28"/>
          <w:szCs w:val="28"/>
        </w:rPr>
        <w:t>и</w:t>
      </w:r>
      <w:r w:rsidR="003462FC" w:rsidRPr="000B74FA">
        <w:rPr>
          <w:rFonts w:ascii="Times New Roman" w:hAnsi="Times New Roman" w:cs="Times New Roman"/>
          <w:sz w:val="28"/>
          <w:szCs w:val="28"/>
        </w:rPr>
        <w:t>:</w:t>
      </w:r>
    </w:p>
    <w:p w:rsidR="00CD4443" w:rsidRPr="00A638D0" w:rsidRDefault="00CD4443" w:rsidP="00CD4443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D0">
        <w:rPr>
          <w:rFonts w:ascii="Times New Roman" w:hAnsi="Times New Roman" w:cs="Times New Roman"/>
          <w:sz w:val="28"/>
          <w:szCs w:val="28"/>
        </w:rPr>
        <w:t>- медицинские услуги (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A638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38D0">
        <w:rPr>
          <w:rFonts w:ascii="Times New Roman" w:hAnsi="Times New Roman" w:cs="Times New Roman"/>
          <w:sz w:val="28"/>
          <w:szCs w:val="28"/>
        </w:rPr>
        <w:t>%</w:t>
      </w:r>
      <w:r w:rsidR="00810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0962" w:rsidRPr="00A638D0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A638D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462FC" w:rsidRDefault="00033D4A" w:rsidP="003D78DE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D0">
        <w:rPr>
          <w:rFonts w:ascii="Times New Roman" w:hAnsi="Times New Roman" w:cs="Times New Roman"/>
          <w:sz w:val="28"/>
          <w:szCs w:val="28"/>
        </w:rPr>
        <w:t xml:space="preserve">- </w:t>
      </w:r>
      <w:r w:rsidR="00131F9D" w:rsidRPr="00A638D0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143FB1" w:rsidRPr="00A638D0">
        <w:rPr>
          <w:rFonts w:ascii="Times New Roman" w:hAnsi="Times New Roman" w:cs="Times New Roman"/>
          <w:sz w:val="28"/>
          <w:szCs w:val="28"/>
        </w:rPr>
        <w:t xml:space="preserve"> (</w:t>
      </w:r>
      <w:r w:rsidR="0049016C">
        <w:rPr>
          <w:rFonts w:ascii="Times New Roman" w:hAnsi="Times New Roman" w:cs="Times New Roman"/>
          <w:sz w:val="28"/>
          <w:szCs w:val="28"/>
        </w:rPr>
        <w:t>74,7</w:t>
      </w:r>
      <w:r w:rsidR="009C0E01" w:rsidRPr="00A638D0">
        <w:rPr>
          <w:rFonts w:ascii="Times New Roman" w:hAnsi="Times New Roman" w:cs="Times New Roman"/>
          <w:sz w:val="28"/>
          <w:szCs w:val="28"/>
        </w:rPr>
        <w:t>%</w:t>
      </w:r>
      <w:r w:rsidR="00143FB1" w:rsidRPr="00A638D0">
        <w:rPr>
          <w:rFonts w:ascii="Times New Roman" w:hAnsi="Times New Roman" w:cs="Times New Roman"/>
          <w:sz w:val="28"/>
          <w:szCs w:val="28"/>
        </w:rPr>
        <w:t>)</w:t>
      </w:r>
      <w:r w:rsidR="003462FC" w:rsidRPr="00A638D0">
        <w:rPr>
          <w:rFonts w:ascii="Times New Roman" w:hAnsi="Times New Roman" w:cs="Times New Roman"/>
          <w:sz w:val="28"/>
          <w:szCs w:val="28"/>
        </w:rPr>
        <w:t>;</w:t>
      </w:r>
    </w:p>
    <w:p w:rsidR="00CD4443" w:rsidRPr="00F948E0" w:rsidRDefault="00CD4443" w:rsidP="00CD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>- перевозок пассажиров наземным транспортом (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94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9%);</w:t>
      </w:r>
      <w:r w:rsidRPr="00F94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443" w:rsidRPr="00F948E0" w:rsidRDefault="00CD4443" w:rsidP="00CD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>- розничной торговли (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F94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48E0">
        <w:rPr>
          <w:rFonts w:ascii="Times New Roman" w:hAnsi="Times New Roman" w:cs="Times New Roman"/>
          <w:sz w:val="28"/>
          <w:szCs w:val="28"/>
        </w:rPr>
        <w:t>%);</w:t>
      </w:r>
    </w:p>
    <w:p w:rsidR="00CD4443" w:rsidRPr="00A638D0" w:rsidRDefault="00CD4443" w:rsidP="00CD4443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D0">
        <w:rPr>
          <w:rFonts w:ascii="Times New Roman" w:hAnsi="Times New Roman" w:cs="Times New Roman"/>
          <w:sz w:val="28"/>
          <w:szCs w:val="28"/>
        </w:rPr>
        <w:t>- сельскохозяйственной продукции, сырья и продовольствия (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A638D0">
        <w:rPr>
          <w:rFonts w:ascii="Times New Roman" w:hAnsi="Times New Roman" w:cs="Times New Roman"/>
          <w:sz w:val="28"/>
          <w:szCs w:val="28"/>
        </w:rPr>
        <w:t>,4%);</w:t>
      </w:r>
    </w:p>
    <w:p w:rsidR="00CD4443" w:rsidRPr="00F948E0" w:rsidRDefault="00CD4443" w:rsidP="00CD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48E0">
        <w:rPr>
          <w:rFonts w:ascii="Times New Roman" w:hAnsi="Times New Roman" w:cs="Times New Roman"/>
          <w:sz w:val="28"/>
          <w:szCs w:val="28"/>
        </w:rPr>
        <w:t xml:space="preserve"> культуры (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F94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48E0">
        <w:rPr>
          <w:rFonts w:ascii="Times New Roman" w:hAnsi="Times New Roman" w:cs="Times New Roman"/>
          <w:sz w:val="28"/>
          <w:szCs w:val="28"/>
        </w:rPr>
        <w:t>%);</w:t>
      </w:r>
    </w:p>
    <w:p w:rsidR="00CD4443" w:rsidRPr="00F948E0" w:rsidRDefault="00CD4443" w:rsidP="00CD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>- дополнительного образования детей (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F94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948E0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58D" w:rsidRPr="00A638D0" w:rsidRDefault="00033D4A" w:rsidP="003D78DE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D0">
        <w:rPr>
          <w:rFonts w:ascii="Times New Roman" w:hAnsi="Times New Roman" w:cs="Times New Roman"/>
          <w:sz w:val="28"/>
          <w:szCs w:val="28"/>
        </w:rPr>
        <w:t xml:space="preserve">- </w:t>
      </w:r>
      <w:r w:rsidR="00143FB1" w:rsidRPr="00A638D0">
        <w:rPr>
          <w:rFonts w:ascii="Times New Roman" w:hAnsi="Times New Roman" w:cs="Times New Roman"/>
          <w:sz w:val="28"/>
          <w:szCs w:val="28"/>
        </w:rPr>
        <w:t>детского отдыха и оздоровления</w:t>
      </w:r>
      <w:r w:rsidR="00A4558D" w:rsidRPr="00A638D0">
        <w:rPr>
          <w:rFonts w:ascii="Times New Roman" w:hAnsi="Times New Roman" w:cs="Times New Roman"/>
          <w:sz w:val="28"/>
          <w:szCs w:val="28"/>
        </w:rPr>
        <w:t xml:space="preserve"> (</w:t>
      </w:r>
      <w:r w:rsidR="0049016C">
        <w:rPr>
          <w:rFonts w:ascii="Times New Roman" w:hAnsi="Times New Roman" w:cs="Times New Roman"/>
          <w:sz w:val="28"/>
          <w:szCs w:val="28"/>
        </w:rPr>
        <w:t>49,7</w:t>
      </w:r>
      <w:r w:rsidR="00A4558D" w:rsidRPr="00A638D0">
        <w:rPr>
          <w:rFonts w:ascii="Times New Roman" w:hAnsi="Times New Roman" w:cs="Times New Roman"/>
          <w:sz w:val="28"/>
          <w:szCs w:val="28"/>
        </w:rPr>
        <w:t>%)</w:t>
      </w:r>
      <w:r w:rsidR="00143FB1" w:rsidRPr="00A638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558D" w:rsidRPr="00A638D0" w:rsidRDefault="00A4558D" w:rsidP="003D78DE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8D0">
        <w:rPr>
          <w:rFonts w:ascii="Times New Roman" w:hAnsi="Times New Roman" w:cs="Times New Roman"/>
          <w:sz w:val="28"/>
          <w:szCs w:val="28"/>
        </w:rPr>
        <w:t xml:space="preserve">- </w:t>
      </w:r>
      <w:r w:rsidR="00143FB1" w:rsidRPr="00A638D0"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 w:rsidRPr="00A638D0">
        <w:rPr>
          <w:rFonts w:ascii="Times New Roman" w:hAnsi="Times New Roman" w:cs="Times New Roman"/>
          <w:sz w:val="28"/>
          <w:szCs w:val="28"/>
        </w:rPr>
        <w:t xml:space="preserve"> (</w:t>
      </w:r>
      <w:r w:rsidR="00A638D0" w:rsidRPr="00A638D0">
        <w:rPr>
          <w:rFonts w:ascii="Times New Roman" w:hAnsi="Times New Roman" w:cs="Times New Roman"/>
          <w:sz w:val="28"/>
          <w:szCs w:val="28"/>
        </w:rPr>
        <w:t>4</w:t>
      </w:r>
      <w:r w:rsidR="0049016C">
        <w:rPr>
          <w:rFonts w:ascii="Times New Roman" w:hAnsi="Times New Roman" w:cs="Times New Roman"/>
          <w:sz w:val="28"/>
          <w:szCs w:val="28"/>
        </w:rPr>
        <w:t>6</w:t>
      </w:r>
      <w:r w:rsidRPr="00A638D0">
        <w:rPr>
          <w:rFonts w:ascii="Times New Roman" w:hAnsi="Times New Roman" w:cs="Times New Roman"/>
          <w:sz w:val="28"/>
          <w:szCs w:val="28"/>
        </w:rPr>
        <w:t>,</w:t>
      </w:r>
      <w:r w:rsidR="0049016C">
        <w:rPr>
          <w:rFonts w:ascii="Times New Roman" w:hAnsi="Times New Roman" w:cs="Times New Roman"/>
          <w:sz w:val="28"/>
          <w:szCs w:val="28"/>
        </w:rPr>
        <w:t>2</w:t>
      </w:r>
      <w:r w:rsidRPr="00A638D0">
        <w:rPr>
          <w:rFonts w:ascii="Times New Roman" w:hAnsi="Times New Roman" w:cs="Times New Roman"/>
          <w:sz w:val="28"/>
          <w:szCs w:val="28"/>
        </w:rPr>
        <w:t>%)</w:t>
      </w:r>
      <w:r w:rsidR="00143FB1" w:rsidRPr="00A638D0">
        <w:rPr>
          <w:rFonts w:ascii="Times New Roman" w:hAnsi="Times New Roman" w:cs="Times New Roman"/>
          <w:sz w:val="28"/>
          <w:szCs w:val="28"/>
        </w:rPr>
        <w:t>,</w:t>
      </w:r>
    </w:p>
    <w:p w:rsidR="003462FC" w:rsidRDefault="00A4558D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 xml:space="preserve">- </w:t>
      </w:r>
      <w:r w:rsidR="00143FB1" w:rsidRPr="00F948E0">
        <w:rPr>
          <w:rFonts w:ascii="Times New Roman" w:hAnsi="Times New Roman" w:cs="Times New Roman"/>
          <w:sz w:val="28"/>
          <w:szCs w:val="28"/>
        </w:rPr>
        <w:t>дошкольного образования (</w:t>
      </w:r>
      <w:r w:rsidR="0049016C">
        <w:rPr>
          <w:rFonts w:ascii="Times New Roman" w:hAnsi="Times New Roman" w:cs="Times New Roman"/>
          <w:sz w:val="28"/>
          <w:szCs w:val="28"/>
        </w:rPr>
        <w:t>46</w:t>
      </w:r>
      <w:r w:rsidR="00143FB1" w:rsidRPr="00F948E0">
        <w:rPr>
          <w:rFonts w:ascii="Times New Roman" w:hAnsi="Times New Roman" w:cs="Times New Roman"/>
          <w:sz w:val="28"/>
          <w:szCs w:val="28"/>
        </w:rPr>
        <w:t>,</w:t>
      </w:r>
      <w:r w:rsidR="0049016C">
        <w:rPr>
          <w:rFonts w:ascii="Times New Roman" w:hAnsi="Times New Roman" w:cs="Times New Roman"/>
          <w:sz w:val="28"/>
          <w:szCs w:val="28"/>
        </w:rPr>
        <w:t>2</w:t>
      </w:r>
      <w:r w:rsidR="00143FB1" w:rsidRPr="00F948E0">
        <w:rPr>
          <w:rFonts w:ascii="Times New Roman" w:hAnsi="Times New Roman" w:cs="Times New Roman"/>
          <w:sz w:val="28"/>
          <w:szCs w:val="28"/>
        </w:rPr>
        <w:t>%)</w:t>
      </w:r>
      <w:r w:rsidR="00CD4443">
        <w:rPr>
          <w:rFonts w:ascii="Times New Roman" w:hAnsi="Times New Roman" w:cs="Times New Roman"/>
          <w:sz w:val="28"/>
          <w:szCs w:val="28"/>
        </w:rPr>
        <w:t>.</w:t>
      </w:r>
    </w:p>
    <w:p w:rsidR="00A478F4" w:rsidRPr="00F948E0" w:rsidRDefault="00A478F4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143FB1" w:rsidRPr="00F948E0">
        <w:rPr>
          <w:rFonts w:ascii="Times New Roman" w:hAnsi="Times New Roman" w:cs="Times New Roman"/>
          <w:sz w:val="28"/>
          <w:szCs w:val="28"/>
        </w:rPr>
        <w:t>два возможных вариа</w:t>
      </w:r>
      <w:r w:rsidR="00D24DD9" w:rsidRPr="00F948E0">
        <w:rPr>
          <w:rFonts w:ascii="Times New Roman" w:hAnsi="Times New Roman" w:cs="Times New Roman"/>
          <w:sz w:val="28"/>
          <w:szCs w:val="28"/>
        </w:rPr>
        <w:t>нта ответа</w:t>
      </w:r>
      <w:r w:rsidRPr="00F948E0">
        <w:rPr>
          <w:rFonts w:ascii="Times New Roman" w:hAnsi="Times New Roman" w:cs="Times New Roman"/>
          <w:sz w:val="28"/>
          <w:szCs w:val="28"/>
        </w:rPr>
        <w:t xml:space="preserve"> </w:t>
      </w:r>
      <w:r w:rsidR="00120A8F" w:rsidRPr="00F948E0">
        <w:rPr>
          <w:rFonts w:ascii="Times New Roman" w:hAnsi="Times New Roman" w:cs="Times New Roman"/>
          <w:sz w:val="28"/>
          <w:szCs w:val="28"/>
        </w:rPr>
        <w:t xml:space="preserve">(«удовлетворительно» </w:t>
      </w:r>
      <w:r w:rsidR="0049016C">
        <w:rPr>
          <w:rFonts w:ascii="Times New Roman" w:hAnsi="Times New Roman" w:cs="Times New Roman"/>
          <w:sz w:val="28"/>
          <w:szCs w:val="28"/>
        </w:rPr>
        <w:t>и</w:t>
      </w:r>
      <w:r w:rsidR="00120A8F" w:rsidRPr="00F948E0">
        <w:rPr>
          <w:rFonts w:ascii="Times New Roman" w:hAnsi="Times New Roman" w:cs="Times New Roman"/>
          <w:sz w:val="28"/>
          <w:szCs w:val="28"/>
        </w:rPr>
        <w:t xml:space="preserve"> «скорее удовлетворительно»)</w:t>
      </w:r>
      <w:r w:rsidRPr="00F948E0">
        <w:rPr>
          <w:rFonts w:ascii="Times New Roman" w:hAnsi="Times New Roman" w:cs="Times New Roman"/>
          <w:sz w:val="28"/>
          <w:szCs w:val="28"/>
        </w:rPr>
        <w:t>, наиболее высокий процент удовлетворенности уровнем цен получи</w:t>
      </w:r>
      <w:r w:rsidR="0049016C">
        <w:rPr>
          <w:rFonts w:ascii="Times New Roman" w:hAnsi="Times New Roman" w:cs="Times New Roman"/>
          <w:sz w:val="28"/>
          <w:szCs w:val="28"/>
        </w:rPr>
        <w:t xml:space="preserve">лся только </w:t>
      </w:r>
      <w:r w:rsidRPr="00F948E0">
        <w:rPr>
          <w:rFonts w:ascii="Times New Roman" w:hAnsi="Times New Roman" w:cs="Times New Roman"/>
          <w:sz w:val="28"/>
          <w:szCs w:val="28"/>
        </w:rPr>
        <w:t>по рынку услуг</w:t>
      </w:r>
      <w:r w:rsidR="00033D4A" w:rsidRPr="00F948E0">
        <w:rPr>
          <w:rFonts w:ascii="Times New Roman" w:hAnsi="Times New Roman" w:cs="Times New Roman"/>
          <w:sz w:val="28"/>
          <w:szCs w:val="28"/>
        </w:rPr>
        <w:t xml:space="preserve"> </w:t>
      </w:r>
      <w:r w:rsidRPr="00F948E0">
        <w:rPr>
          <w:rFonts w:ascii="Times New Roman" w:hAnsi="Times New Roman" w:cs="Times New Roman"/>
          <w:sz w:val="28"/>
          <w:szCs w:val="28"/>
        </w:rPr>
        <w:t>связи (</w:t>
      </w:r>
      <w:r w:rsidR="00F948E0" w:rsidRPr="00F948E0">
        <w:rPr>
          <w:rFonts w:ascii="Times New Roman" w:hAnsi="Times New Roman" w:cs="Times New Roman"/>
          <w:sz w:val="28"/>
          <w:szCs w:val="28"/>
        </w:rPr>
        <w:t>48,0</w:t>
      </w:r>
      <w:r w:rsidRPr="00F948E0">
        <w:rPr>
          <w:rFonts w:ascii="Times New Roman" w:hAnsi="Times New Roman" w:cs="Times New Roman"/>
          <w:sz w:val="28"/>
          <w:szCs w:val="28"/>
        </w:rPr>
        <w:t>% опрошенных)</w:t>
      </w:r>
      <w:r w:rsidR="00810962">
        <w:rPr>
          <w:rFonts w:ascii="Times New Roman" w:hAnsi="Times New Roman" w:cs="Times New Roman"/>
          <w:sz w:val="28"/>
          <w:szCs w:val="28"/>
        </w:rPr>
        <w:t>.</w:t>
      </w:r>
    </w:p>
    <w:p w:rsidR="00FA485B" w:rsidRPr="00F948E0" w:rsidRDefault="00FA485B" w:rsidP="00F948E0">
      <w:pPr>
        <w:spacing w:after="0" w:line="240" w:lineRule="auto"/>
        <w:ind w:left="-108" w:firstLine="817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>Необходимо заметить, что в анкетах потребители указали п</w:t>
      </w:r>
      <w:r w:rsidRPr="00F948E0">
        <w:rPr>
          <w:rFonts w:ascii="Times New Roman" w:eastAsia="Calibri" w:hAnsi="Times New Roman" w:cs="Times New Roman"/>
          <w:sz w:val="28"/>
          <w:szCs w:val="28"/>
        </w:rPr>
        <w:t xml:space="preserve">еречень товаров, работ и услуг, цены на которые в Тверском регионе выше по сравнению с другими регионами. </w:t>
      </w:r>
      <w:r w:rsidRPr="00F948E0">
        <w:rPr>
          <w:rFonts w:ascii="Times New Roman" w:hAnsi="Times New Roman" w:cs="Times New Roman"/>
          <w:sz w:val="28"/>
          <w:szCs w:val="28"/>
        </w:rPr>
        <w:t>Обращают на себя внимание следующие виды услуг:</w:t>
      </w:r>
    </w:p>
    <w:p w:rsidR="00FA485B" w:rsidRPr="00F948E0" w:rsidRDefault="00FA485B" w:rsidP="00FA485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>- услуги ЖКХ (</w:t>
      </w:r>
      <w:r w:rsidR="00F948E0" w:rsidRPr="00F948E0">
        <w:rPr>
          <w:rFonts w:ascii="Times New Roman" w:hAnsi="Times New Roman" w:cs="Times New Roman"/>
          <w:sz w:val="28"/>
          <w:szCs w:val="28"/>
        </w:rPr>
        <w:t>42</w:t>
      </w:r>
      <w:r w:rsidRPr="00F948E0">
        <w:rPr>
          <w:rFonts w:ascii="Times New Roman" w:hAnsi="Times New Roman" w:cs="Times New Roman"/>
          <w:sz w:val="28"/>
          <w:szCs w:val="28"/>
        </w:rPr>
        <w:t>,</w:t>
      </w:r>
      <w:r w:rsidR="00F948E0" w:rsidRPr="00F948E0">
        <w:rPr>
          <w:rFonts w:ascii="Times New Roman" w:hAnsi="Times New Roman" w:cs="Times New Roman"/>
          <w:sz w:val="28"/>
          <w:szCs w:val="28"/>
        </w:rPr>
        <w:t>3</w:t>
      </w:r>
      <w:r w:rsidRPr="00F948E0">
        <w:rPr>
          <w:rFonts w:ascii="Times New Roman" w:hAnsi="Times New Roman" w:cs="Times New Roman"/>
          <w:sz w:val="28"/>
          <w:szCs w:val="28"/>
        </w:rPr>
        <w:t>% опрошенных),</w:t>
      </w:r>
    </w:p>
    <w:p w:rsidR="00AA63D9" w:rsidRPr="00F948E0" w:rsidRDefault="00AA63D9" w:rsidP="00AA63D9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 xml:space="preserve">- продукты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 w:rsidRPr="00F948E0">
        <w:rPr>
          <w:rFonts w:ascii="Times New Roman" w:hAnsi="Times New Roman" w:cs="Times New Roman"/>
          <w:sz w:val="28"/>
          <w:szCs w:val="28"/>
        </w:rPr>
        <w:t>- 33,1%,</w:t>
      </w:r>
    </w:p>
    <w:p w:rsidR="00AA63D9" w:rsidRDefault="00AA63D9" w:rsidP="00AA63D9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>- наземный транспорт - 26,7%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63D9" w:rsidRPr="00F948E0" w:rsidRDefault="00AA63D9" w:rsidP="00AA63D9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 xml:space="preserve">- медицинские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48E0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F948E0">
        <w:rPr>
          <w:rFonts w:ascii="Times New Roman" w:hAnsi="Times New Roman" w:cs="Times New Roman"/>
          <w:sz w:val="28"/>
          <w:szCs w:val="28"/>
        </w:rPr>
        <w:t>%,</w:t>
      </w:r>
    </w:p>
    <w:p w:rsidR="00FA485B" w:rsidRPr="00F948E0" w:rsidRDefault="00FA485B" w:rsidP="00FA485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 xml:space="preserve">- бензин - </w:t>
      </w:r>
      <w:r w:rsidR="00F948E0" w:rsidRPr="00F948E0">
        <w:rPr>
          <w:rFonts w:ascii="Times New Roman" w:hAnsi="Times New Roman" w:cs="Times New Roman"/>
          <w:sz w:val="28"/>
          <w:szCs w:val="28"/>
        </w:rPr>
        <w:t>10</w:t>
      </w:r>
      <w:r w:rsidRPr="00F948E0">
        <w:rPr>
          <w:rFonts w:ascii="Times New Roman" w:hAnsi="Times New Roman" w:cs="Times New Roman"/>
          <w:sz w:val="28"/>
          <w:szCs w:val="28"/>
        </w:rPr>
        <w:t>,</w:t>
      </w:r>
      <w:r w:rsidR="00F948E0" w:rsidRPr="00F948E0">
        <w:rPr>
          <w:rFonts w:ascii="Times New Roman" w:hAnsi="Times New Roman" w:cs="Times New Roman"/>
          <w:sz w:val="28"/>
          <w:szCs w:val="28"/>
        </w:rPr>
        <w:t>7</w:t>
      </w:r>
      <w:r w:rsidRPr="00F948E0">
        <w:rPr>
          <w:rFonts w:ascii="Times New Roman" w:hAnsi="Times New Roman" w:cs="Times New Roman"/>
          <w:sz w:val="28"/>
          <w:szCs w:val="28"/>
        </w:rPr>
        <w:t>%,</w:t>
      </w:r>
    </w:p>
    <w:p w:rsidR="00FA485B" w:rsidRPr="00F948E0" w:rsidRDefault="0049016C" w:rsidP="00FA485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-</w:t>
      </w:r>
      <w:r w:rsidR="00AA6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3,1%,</w:t>
      </w:r>
      <w:r w:rsidR="00FA485B" w:rsidRPr="00F94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85B" w:rsidRPr="00F948E0" w:rsidRDefault="00FA485B" w:rsidP="00FA485B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E0">
        <w:rPr>
          <w:rFonts w:ascii="Times New Roman" w:hAnsi="Times New Roman" w:cs="Times New Roman"/>
          <w:sz w:val="28"/>
          <w:szCs w:val="28"/>
        </w:rPr>
        <w:t xml:space="preserve">- на все товары и услуги </w:t>
      </w:r>
      <w:r w:rsidR="00F948E0" w:rsidRPr="00F948E0">
        <w:rPr>
          <w:rFonts w:ascii="Times New Roman" w:hAnsi="Times New Roman" w:cs="Times New Roman"/>
          <w:sz w:val="28"/>
          <w:szCs w:val="28"/>
        </w:rPr>
        <w:t>–</w:t>
      </w:r>
      <w:r w:rsidRPr="00F948E0">
        <w:rPr>
          <w:rFonts w:ascii="Times New Roman" w:hAnsi="Times New Roman" w:cs="Times New Roman"/>
          <w:sz w:val="28"/>
          <w:szCs w:val="28"/>
        </w:rPr>
        <w:t xml:space="preserve"> </w:t>
      </w:r>
      <w:r w:rsidR="00F948E0" w:rsidRPr="00F948E0">
        <w:rPr>
          <w:rFonts w:ascii="Times New Roman" w:hAnsi="Times New Roman" w:cs="Times New Roman"/>
          <w:sz w:val="28"/>
          <w:szCs w:val="28"/>
        </w:rPr>
        <w:t>2,9</w:t>
      </w:r>
      <w:r w:rsidRPr="00F948E0">
        <w:rPr>
          <w:rFonts w:ascii="Times New Roman" w:hAnsi="Times New Roman" w:cs="Times New Roman"/>
          <w:sz w:val="28"/>
          <w:szCs w:val="28"/>
        </w:rPr>
        <w:t>%.</w:t>
      </w:r>
    </w:p>
    <w:p w:rsidR="003B5B55" w:rsidRPr="00F948E0" w:rsidRDefault="00FA485B" w:rsidP="00C649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Оц</w:t>
      </w:r>
      <w:r w:rsidR="00092ACB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енивая </w:t>
      </w:r>
      <w:r w:rsidR="006C5EA0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мнение респондентов 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основны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(удовлетворенность </w:t>
      </w:r>
      <w:r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наличием 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</w:t>
      </w:r>
      <w:r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</w:t>
      </w:r>
      <w:r w:rsidR="00104288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уровнем цен</w:t>
      </w:r>
      <w:r w:rsidR="00CB745B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качеством и возможностью выбора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B745B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 вывод</w:t>
      </w:r>
      <w:r w:rsidR="00821E76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неудовлетворенности  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населения в получени</w:t>
      </w:r>
      <w:r w:rsidR="006C5EA0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ряда основных услуг, итоговые значения по которым сформированы в таблице</w:t>
      </w:r>
      <w:r w:rsidR="003D78DE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</w:t>
      </w:r>
      <w:r w:rsidR="00113FF4" w:rsidRPr="00F948E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63D9" w:rsidRDefault="00AA63D9" w:rsidP="00694D25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7A9" w:rsidRPr="00F948E0" w:rsidRDefault="00D140C2" w:rsidP="00694D25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3B5B55" w:rsidRPr="00F948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% респондентов</w:t>
      </w:r>
      <w:r w:rsidR="00E55216" w:rsidRPr="00F948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134"/>
        <w:gridCol w:w="1229"/>
        <w:gridCol w:w="1606"/>
      </w:tblGrid>
      <w:tr w:rsidR="007643CB" w:rsidRPr="007643CB" w:rsidTr="00AA63D9">
        <w:trPr>
          <w:trHeight w:val="244"/>
        </w:trPr>
        <w:tc>
          <w:tcPr>
            <w:tcW w:w="4536" w:type="dxa"/>
            <w:vMerge w:val="restart"/>
            <w:vAlign w:val="center"/>
          </w:tcPr>
          <w:p w:rsidR="00842947" w:rsidRPr="00F948E0" w:rsidRDefault="00842947" w:rsidP="002C64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рынка</w:t>
            </w:r>
            <w:r w:rsidR="00E55216"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услуг</w:t>
            </w:r>
          </w:p>
        </w:tc>
        <w:tc>
          <w:tcPr>
            <w:tcW w:w="5670" w:type="dxa"/>
            <w:gridSpan w:val="4"/>
            <w:vAlign w:val="center"/>
          </w:tcPr>
          <w:p w:rsidR="00842947" w:rsidRPr="00F948E0" w:rsidRDefault="00E55216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  <w:r w:rsidR="002917DC"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B5B55"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7643CB" w:rsidRPr="007643CB" w:rsidTr="00AA63D9">
        <w:trPr>
          <w:trHeight w:val="233"/>
        </w:trPr>
        <w:tc>
          <w:tcPr>
            <w:tcW w:w="4536" w:type="dxa"/>
            <w:vMerge/>
            <w:vAlign w:val="center"/>
          </w:tcPr>
          <w:p w:rsidR="00FA485B" w:rsidRPr="00F948E0" w:rsidRDefault="00FA485B" w:rsidP="002C6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A485B" w:rsidRPr="00F948E0" w:rsidRDefault="00FA485B" w:rsidP="002C6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«мало» по </w:t>
            </w:r>
          </w:p>
          <w:p w:rsidR="00FA485B" w:rsidRPr="00F948E0" w:rsidRDefault="00FA485B" w:rsidP="00FA4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наличию количества организаций </w:t>
            </w:r>
          </w:p>
        </w:tc>
        <w:tc>
          <w:tcPr>
            <w:tcW w:w="3969" w:type="dxa"/>
            <w:gridSpan w:val="3"/>
            <w:vAlign w:val="center"/>
          </w:tcPr>
          <w:p w:rsidR="00FA485B" w:rsidRPr="00F948E0" w:rsidRDefault="00FA485B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неудовлетворен</w:t>
            </w:r>
            <w:proofErr w:type="spellEnd"/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+</w:t>
            </w:r>
          </w:p>
          <w:p w:rsidR="00FA485B" w:rsidRPr="00F948E0" w:rsidRDefault="00FA485B" w:rsidP="006C5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«скорее </w:t>
            </w:r>
            <w:proofErr w:type="spellStart"/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неудовлетворен</w:t>
            </w:r>
            <w:proofErr w:type="spellEnd"/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7643CB" w:rsidRPr="007643CB" w:rsidTr="00AA63D9">
        <w:trPr>
          <w:trHeight w:val="123"/>
        </w:trPr>
        <w:tc>
          <w:tcPr>
            <w:tcW w:w="4536" w:type="dxa"/>
            <w:vMerge/>
            <w:vAlign w:val="center"/>
          </w:tcPr>
          <w:p w:rsidR="00FA485B" w:rsidRPr="00F948E0" w:rsidRDefault="00FA485B" w:rsidP="002C645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A485B" w:rsidRPr="00F948E0" w:rsidRDefault="00FA485B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85B" w:rsidRPr="00F948E0" w:rsidRDefault="00FA485B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цен </w:t>
            </w:r>
          </w:p>
        </w:tc>
        <w:tc>
          <w:tcPr>
            <w:tcW w:w="1229" w:type="dxa"/>
            <w:vAlign w:val="center"/>
          </w:tcPr>
          <w:p w:rsidR="00FA485B" w:rsidRPr="00F948E0" w:rsidRDefault="00FA485B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1606" w:type="dxa"/>
            <w:vAlign w:val="center"/>
          </w:tcPr>
          <w:p w:rsidR="00FA485B" w:rsidRPr="00F948E0" w:rsidRDefault="00FA485B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4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возможность выбора</w:t>
            </w:r>
          </w:p>
        </w:tc>
      </w:tr>
      <w:tr w:rsidR="00F948E0" w:rsidRPr="007643CB" w:rsidTr="00AA63D9">
        <w:trPr>
          <w:trHeight w:val="123"/>
        </w:trPr>
        <w:tc>
          <w:tcPr>
            <w:tcW w:w="4536" w:type="dxa"/>
            <w:vAlign w:val="center"/>
          </w:tcPr>
          <w:p w:rsidR="00F948E0" w:rsidRPr="00EC7766" w:rsidRDefault="00EC7766" w:rsidP="00F948E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F948E0" w:rsidRPr="00EC77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еревозок пассажиров</w:t>
            </w:r>
            <w:r w:rsidRPr="00EC77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наземным транспортом</w:t>
            </w:r>
          </w:p>
        </w:tc>
        <w:tc>
          <w:tcPr>
            <w:tcW w:w="1701" w:type="dxa"/>
            <w:vAlign w:val="center"/>
          </w:tcPr>
          <w:p w:rsidR="00F948E0" w:rsidRPr="00EC7766" w:rsidRDefault="00EC7766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134" w:type="dxa"/>
            <w:vAlign w:val="center"/>
          </w:tcPr>
          <w:p w:rsidR="00F948E0" w:rsidRPr="00F948E0" w:rsidRDefault="00EC7766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71,9</w:t>
            </w:r>
          </w:p>
        </w:tc>
        <w:tc>
          <w:tcPr>
            <w:tcW w:w="1229" w:type="dxa"/>
            <w:vAlign w:val="center"/>
          </w:tcPr>
          <w:p w:rsidR="00F948E0" w:rsidRPr="00F948E0" w:rsidRDefault="005E05AD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73,5</w:t>
            </w:r>
          </w:p>
        </w:tc>
        <w:tc>
          <w:tcPr>
            <w:tcW w:w="1606" w:type="dxa"/>
            <w:vAlign w:val="center"/>
          </w:tcPr>
          <w:p w:rsidR="00F948E0" w:rsidRPr="00F948E0" w:rsidRDefault="00067BF2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</w:tr>
      <w:tr w:rsidR="00EC7766" w:rsidRPr="00EC7766" w:rsidTr="00AA63D9">
        <w:trPr>
          <w:trHeight w:val="298"/>
        </w:trPr>
        <w:tc>
          <w:tcPr>
            <w:tcW w:w="4536" w:type="dxa"/>
            <w:vAlign w:val="center"/>
          </w:tcPr>
          <w:p w:rsidR="00EC7766" w:rsidRPr="00EC7766" w:rsidRDefault="00EC7766" w:rsidP="00F948E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7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медицинских услуг</w:t>
            </w:r>
          </w:p>
        </w:tc>
        <w:tc>
          <w:tcPr>
            <w:tcW w:w="1701" w:type="dxa"/>
            <w:vAlign w:val="center"/>
          </w:tcPr>
          <w:p w:rsidR="00EC7766" w:rsidRPr="00EC7766" w:rsidRDefault="00EC7766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36,8</w:t>
            </w:r>
          </w:p>
        </w:tc>
        <w:tc>
          <w:tcPr>
            <w:tcW w:w="1134" w:type="dxa"/>
            <w:vAlign w:val="center"/>
          </w:tcPr>
          <w:p w:rsidR="00EC7766" w:rsidRPr="00EC7766" w:rsidRDefault="00EC7766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76,1</w:t>
            </w:r>
          </w:p>
        </w:tc>
        <w:tc>
          <w:tcPr>
            <w:tcW w:w="1229" w:type="dxa"/>
            <w:vAlign w:val="center"/>
          </w:tcPr>
          <w:p w:rsidR="00EC7766" w:rsidRPr="00EC7766" w:rsidRDefault="005E05AD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606" w:type="dxa"/>
            <w:vAlign w:val="center"/>
          </w:tcPr>
          <w:p w:rsidR="00EC7766" w:rsidRPr="00EC7766" w:rsidRDefault="00067BF2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55,6</w:t>
            </w:r>
          </w:p>
        </w:tc>
      </w:tr>
      <w:tr w:rsidR="007643CB" w:rsidRPr="007643CB" w:rsidTr="00AA63D9">
        <w:trPr>
          <w:trHeight w:val="289"/>
        </w:trPr>
        <w:tc>
          <w:tcPr>
            <w:tcW w:w="4536" w:type="dxa"/>
            <w:vAlign w:val="center"/>
          </w:tcPr>
          <w:p w:rsidR="00E55216" w:rsidRPr="00EC7766" w:rsidRDefault="00E55216" w:rsidP="00E552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7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детского отдыха и оздоровления</w:t>
            </w:r>
          </w:p>
        </w:tc>
        <w:tc>
          <w:tcPr>
            <w:tcW w:w="1701" w:type="dxa"/>
            <w:vAlign w:val="center"/>
          </w:tcPr>
          <w:p w:rsidR="00E55216" w:rsidRPr="00EC7766" w:rsidRDefault="00EC7766" w:rsidP="00EC7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  <w:r w:rsidR="006C5EA0" w:rsidRPr="00EC7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C7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55216" w:rsidRPr="00EC7766" w:rsidRDefault="00EC7766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49,7</w:t>
            </w:r>
          </w:p>
        </w:tc>
        <w:tc>
          <w:tcPr>
            <w:tcW w:w="1229" w:type="dxa"/>
            <w:vAlign w:val="center"/>
          </w:tcPr>
          <w:p w:rsidR="00E55216" w:rsidRPr="00EC7766" w:rsidRDefault="005E05AD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1606" w:type="dxa"/>
            <w:vAlign w:val="center"/>
          </w:tcPr>
          <w:p w:rsidR="00E55216" w:rsidRPr="00EC7766" w:rsidRDefault="00067BF2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</w:t>
            </w:r>
          </w:p>
        </w:tc>
      </w:tr>
      <w:tr w:rsidR="00EC7766" w:rsidRPr="00EC7766" w:rsidTr="00AA63D9">
        <w:trPr>
          <w:trHeight w:val="248"/>
        </w:trPr>
        <w:tc>
          <w:tcPr>
            <w:tcW w:w="4536" w:type="dxa"/>
            <w:vAlign w:val="center"/>
          </w:tcPr>
          <w:p w:rsidR="00EC7766" w:rsidRPr="00EC7766" w:rsidRDefault="00EC7766" w:rsidP="00E5521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77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сельскохозяйственной продукции, </w:t>
            </w:r>
            <w:r w:rsidRPr="00EC77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сырья и продовольствия</w:t>
            </w:r>
          </w:p>
        </w:tc>
        <w:tc>
          <w:tcPr>
            <w:tcW w:w="1701" w:type="dxa"/>
            <w:vAlign w:val="center"/>
          </w:tcPr>
          <w:p w:rsidR="00EC7766" w:rsidRPr="00EC7766" w:rsidRDefault="00EC7766" w:rsidP="00EC7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1134" w:type="dxa"/>
            <w:vAlign w:val="center"/>
          </w:tcPr>
          <w:p w:rsidR="00EC7766" w:rsidRPr="00EC7766" w:rsidRDefault="00EC7766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57,4</w:t>
            </w:r>
          </w:p>
        </w:tc>
        <w:tc>
          <w:tcPr>
            <w:tcW w:w="1229" w:type="dxa"/>
            <w:vAlign w:val="center"/>
          </w:tcPr>
          <w:p w:rsidR="00EC7766" w:rsidRPr="00EC7766" w:rsidRDefault="003B4867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1606" w:type="dxa"/>
            <w:vAlign w:val="center"/>
          </w:tcPr>
          <w:p w:rsidR="00EC7766" w:rsidRPr="00EC7766" w:rsidRDefault="00067BF2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40,8</w:t>
            </w:r>
          </w:p>
        </w:tc>
      </w:tr>
      <w:tr w:rsidR="00EC7766" w:rsidRPr="00EC7766" w:rsidTr="00AA63D9">
        <w:trPr>
          <w:trHeight w:val="273"/>
        </w:trPr>
        <w:tc>
          <w:tcPr>
            <w:tcW w:w="4536" w:type="dxa"/>
            <w:vAlign w:val="center"/>
          </w:tcPr>
          <w:p w:rsidR="00EC7766" w:rsidRPr="00EC7766" w:rsidRDefault="00EC7766" w:rsidP="00E5521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EC776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EC7766" w:rsidRPr="00EC7766" w:rsidRDefault="00EC7766" w:rsidP="00EC7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</w:t>
            </w:r>
          </w:p>
        </w:tc>
        <w:tc>
          <w:tcPr>
            <w:tcW w:w="1134" w:type="dxa"/>
            <w:vAlign w:val="center"/>
          </w:tcPr>
          <w:p w:rsidR="00EC7766" w:rsidRPr="00EC7766" w:rsidRDefault="00EC7766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74,7</w:t>
            </w:r>
          </w:p>
        </w:tc>
        <w:tc>
          <w:tcPr>
            <w:tcW w:w="1229" w:type="dxa"/>
            <w:vAlign w:val="center"/>
          </w:tcPr>
          <w:p w:rsidR="00EC7766" w:rsidRPr="00EC7766" w:rsidRDefault="00996B7F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71,3</w:t>
            </w:r>
          </w:p>
        </w:tc>
        <w:tc>
          <w:tcPr>
            <w:tcW w:w="1606" w:type="dxa"/>
            <w:vAlign w:val="center"/>
          </w:tcPr>
          <w:p w:rsidR="00EC7766" w:rsidRPr="00EC7766" w:rsidRDefault="00067BF2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58,4</w:t>
            </w:r>
          </w:p>
        </w:tc>
      </w:tr>
      <w:tr w:rsidR="0049016C" w:rsidRPr="00EC7766" w:rsidTr="00AA63D9">
        <w:trPr>
          <w:trHeight w:val="263"/>
        </w:trPr>
        <w:tc>
          <w:tcPr>
            <w:tcW w:w="4536" w:type="dxa"/>
            <w:vAlign w:val="center"/>
          </w:tcPr>
          <w:p w:rsidR="0049016C" w:rsidRDefault="008A3B85" w:rsidP="00E5521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9016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оциальное обслуживание населения</w:t>
            </w:r>
          </w:p>
        </w:tc>
        <w:tc>
          <w:tcPr>
            <w:tcW w:w="1701" w:type="dxa"/>
            <w:vAlign w:val="center"/>
          </w:tcPr>
          <w:p w:rsidR="0049016C" w:rsidRDefault="0049016C" w:rsidP="00EC7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31,4</w:t>
            </w:r>
          </w:p>
        </w:tc>
        <w:tc>
          <w:tcPr>
            <w:tcW w:w="1134" w:type="dxa"/>
            <w:vAlign w:val="center"/>
          </w:tcPr>
          <w:p w:rsidR="0049016C" w:rsidRDefault="0049016C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46,2</w:t>
            </w:r>
          </w:p>
        </w:tc>
        <w:tc>
          <w:tcPr>
            <w:tcW w:w="1229" w:type="dxa"/>
            <w:vAlign w:val="center"/>
          </w:tcPr>
          <w:p w:rsidR="0049016C" w:rsidRDefault="0049016C" w:rsidP="00E552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</w:t>
            </w:r>
          </w:p>
        </w:tc>
        <w:tc>
          <w:tcPr>
            <w:tcW w:w="1606" w:type="dxa"/>
            <w:vAlign w:val="center"/>
          </w:tcPr>
          <w:p w:rsidR="0049016C" w:rsidRDefault="0049016C" w:rsidP="006C5E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34,6</w:t>
            </w:r>
          </w:p>
        </w:tc>
      </w:tr>
    </w:tbl>
    <w:p w:rsidR="002059D2" w:rsidRPr="007643CB" w:rsidRDefault="002059D2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0F4D49" w:rsidRPr="00067BF2" w:rsidRDefault="009709DD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="004901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42E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мнения в данном вопросе разошлись, </w:t>
      </w: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точку зрения </w:t>
      </w:r>
      <w:r w:rsidR="007242E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11A5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оценке количества организаций «мало» </w:t>
      </w: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не разделя</w:t>
      </w:r>
      <w:r w:rsidR="005611A5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611A5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E6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примерно </w:t>
      </w:r>
      <w:r w:rsidR="005611A5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такое же </w:t>
      </w:r>
      <w:r w:rsidR="007242E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число </w:t>
      </w:r>
      <w:r w:rsidR="005611A5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опрошенных, считаю</w:t>
      </w:r>
      <w:r w:rsidR="00160E6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  <w:r w:rsidR="005611A5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, что их «достаточно».</w:t>
      </w:r>
      <w:r w:rsidR="00632E8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059D2" w:rsidRPr="00067BF2" w:rsidRDefault="002059D2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BA31D0" w:rsidRPr="008A3B85" w:rsidRDefault="008A3B85" w:rsidP="008A3B85">
      <w:pPr>
        <w:spacing w:after="0" w:line="216" w:lineRule="auto"/>
        <w:ind w:left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3.1.3. </w:t>
      </w:r>
      <w:r w:rsidR="002D6D31" w:rsidRPr="008A3B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Предложения жителей по улучшению эффективности </w:t>
      </w:r>
    </w:p>
    <w:p w:rsidR="00BA31D0" w:rsidRDefault="002D6D31" w:rsidP="00BA31D0">
      <w:pPr>
        <w:spacing w:after="0" w:line="21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7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результативности </w:t>
      </w:r>
      <w:r w:rsidR="00634C04" w:rsidRPr="00067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деятельности </w:t>
      </w:r>
      <w:r w:rsidR="008A3B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исполнительных органов государственной власти и </w:t>
      </w:r>
      <w:r w:rsidRPr="00067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органов местного самоуправления</w:t>
      </w:r>
      <w:r w:rsidR="00886A8D" w:rsidRPr="00067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A3B85" w:rsidRPr="007643CB" w:rsidRDefault="008A3B85" w:rsidP="00BA31D0">
      <w:pPr>
        <w:spacing w:after="0" w:line="216" w:lineRule="auto"/>
        <w:jc w:val="center"/>
        <w:rPr>
          <w:rFonts w:ascii="Times New Roman" w:hAnsi="Times New Roman" w:cs="Times New Roman"/>
          <w:color w:val="0070C0"/>
          <w:sz w:val="18"/>
          <w:szCs w:val="28"/>
        </w:rPr>
      </w:pPr>
    </w:p>
    <w:p w:rsidR="001C1E27" w:rsidRPr="007643CB" w:rsidRDefault="002D6D31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Большинство опрошенных сошлись во мнении, что в первую очередь на развитие конкуренции должна быть направлена работа по </w:t>
      </w:r>
      <w:r w:rsidR="00AA480F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обеспечению </w:t>
      </w:r>
      <w:r w:rsidR="001C1E2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над ростом цен и</w:t>
      </w:r>
      <w:r w:rsidR="008A3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1C1E2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качеством продукции (8</w:t>
      </w:r>
      <w:r w:rsidR="00067BF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C1E2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7BF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C1E2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% и 7</w:t>
      </w:r>
      <w:r w:rsidR="00067BF2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1E2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,2% опрошенных соответственно). О необходимости </w:t>
      </w:r>
      <w:proofErr w:type="gramStart"/>
      <w:r w:rsidR="001C1E27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C1E27" w:rsidRP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онтроля за</w:t>
      </w:r>
      <w:proofErr w:type="gramEnd"/>
      <w:r w:rsidR="001C1E27" w:rsidRP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работой естественных монополий, таких как водоснабжение, электро- и теплоснабжение, железнодорожный и авиатранспорт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высказалось 4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8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,2% опрошенных. </w:t>
      </w:r>
      <w:r w:rsid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Четвертым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по значению предложением граждан является 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условий, при которых ни одна компания не сможет полностью диктовать условия на рынке - 3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опрошенных. </w:t>
      </w:r>
    </w:p>
    <w:p w:rsidR="00E23E2A" w:rsidRPr="00067BF2" w:rsidRDefault="00C16FF1" w:rsidP="0003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Такие </w:t>
      </w:r>
      <w:r w:rsidR="008A3B85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="007E4B5E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E23E2A" w:rsidRPr="00067BF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беспечение условий добросовестной конкуренции и помощь начинающим предпринимателям заняли по значимости пятое 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шестое 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места по результат</w:t>
      </w:r>
      <w:r w:rsidR="00033D4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 анкетирования</w:t>
      </w:r>
      <w:r w:rsidR="008A3B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033D4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28</w:t>
      </w:r>
      <w:r w:rsidR="00033D4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033D4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% и </w:t>
      </w:r>
      <w:r w:rsidR="00067BF2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</w:t>
      </w:r>
      <w:r w:rsidR="00033D4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,7%</w:t>
      </w:r>
      <w:r w:rsidR="00E23E2A" w:rsidRPr="00067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соответственно.</w:t>
      </w:r>
    </w:p>
    <w:p w:rsidR="00821E76" w:rsidRPr="007643CB" w:rsidRDefault="00821E76" w:rsidP="00694D25">
      <w:pPr>
        <w:spacing w:after="0"/>
        <w:ind w:firstLine="709"/>
        <w:jc w:val="both"/>
        <w:rPr>
          <w:rFonts w:ascii="Times New Roman" w:hAnsi="Times New Roman" w:cs="Times New Roman"/>
          <w:b/>
          <w:color w:val="0070C0"/>
          <w:sz w:val="18"/>
          <w:szCs w:val="28"/>
        </w:rPr>
      </w:pPr>
    </w:p>
    <w:p w:rsidR="00320EF4" w:rsidRPr="00B85BF2" w:rsidRDefault="00A25C52" w:rsidP="00BA31D0">
      <w:pPr>
        <w:pStyle w:val="a7"/>
        <w:numPr>
          <w:ilvl w:val="1"/>
          <w:numId w:val="1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BF2">
        <w:rPr>
          <w:rFonts w:ascii="Times New Roman" w:hAnsi="Times New Roman" w:cs="Times New Roman"/>
          <w:b/>
          <w:sz w:val="28"/>
          <w:szCs w:val="28"/>
        </w:rPr>
        <w:t>Итоги исследования 2</w:t>
      </w:r>
    </w:p>
    <w:p w:rsidR="00BA31D0" w:rsidRPr="007643CB" w:rsidRDefault="00BA31D0" w:rsidP="00BA31D0">
      <w:pPr>
        <w:spacing w:after="0"/>
        <w:jc w:val="center"/>
        <w:rPr>
          <w:rFonts w:ascii="Times New Roman" w:hAnsi="Times New Roman" w:cs="Times New Roman"/>
          <w:b/>
          <w:color w:val="0070C0"/>
          <w:sz w:val="18"/>
          <w:szCs w:val="28"/>
        </w:rPr>
      </w:pPr>
    </w:p>
    <w:p w:rsidR="00DC2DD8" w:rsidRPr="00DC2DD8" w:rsidRDefault="00DC2DD8" w:rsidP="00DC2D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D8">
        <w:rPr>
          <w:rFonts w:ascii="Times New Roman" w:hAnsi="Times New Roman" w:cs="Times New Roman"/>
          <w:b/>
          <w:sz w:val="28"/>
          <w:szCs w:val="28"/>
        </w:rPr>
        <w:t>3.2.1. Характеристика респондентов</w:t>
      </w:r>
    </w:p>
    <w:p w:rsidR="00DC2DD8" w:rsidRPr="00AA63D9" w:rsidRDefault="00DC2DD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320EF4" w:rsidRPr="00E31C10" w:rsidRDefault="00320EF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C10">
        <w:rPr>
          <w:rFonts w:ascii="Times New Roman" w:hAnsi="Times New Roman" w:cs="Times New Roman"/>
          <w:sz w:val="28"/>
          <w:szCs w:val="28"/>
        </w:rPr>
        <w:t xml:space="preserve">Среди опрошенных субъектов малого и среднего предпринимательства </w:t>
      </w:r>
      <w:r w:rsidR="00573030" w:rsidRPr="00E31C10">
        <w:rPr>
          <w:rFonts w:ascii="Times New Roman" w:hAnsi="Times New Roman" w:cs="Times New Roman"/>
          <w:sz w:val="28"/>
          <w:szCs w:val="28"/>
        </w:rPr>
        <w:t>5</w:t>
      </w:r>
      <w:r w:rsidR="00FE207C" w:rsidRPr="00E31C10">
        <w:rPr>
          <w:rFonts w:ascii="Times New Roman" w:hAnsi="Times New Roman" w:cs="Times New Roman"/>
          <w:sz w:val="28"/>
          <w:szCs w:val="28"/>
        </w:rPr>
        <w:t>5,6</w:t>
      </w:r>
      <w:r w:rsidRPr="00E31C10">
        <w:rPr>
          <w:rFonts w:ascii="Times New Roman" w:hAnsi="Times New Roman" w:cs="Times New Roman"/>
          <w:sz w:val="28"/>
          <w:szCs w:val="28"/>
        </w:rPr>
        <w:t xml:space="preserve">% занимаются бизнесом более 5 лет, от 1 года до 5 лет – </w:t>
      </w:r>
      <w:r w:rsidR="00573030" w:rsidRPr="00E31C10">
        <w:rPr>
          <w:rFonts w:ascii="Times New Roman" w:hAnsi="Times New Roman" w:cs="Times New Roman"/>
          <w:sz w:val="28"/>
          <w:szCs w:val="28"/>
        </w:rPr>
        <w:t>3</w:t>
      </w:r>
      <w:r w:rsidR="00FE207C" w:rsidRPr="00E31C10">
        <w:rPr>
          <w:rFonts w:ascii="Times New Roman" w:hAnsi="Times New Roman" w:cs="Times New Roman"/>
          <w:sz w:val="28"/>
          <w:szCs w:val="28"/>
        </w:rPr>
        <w:t>0</w:t>
      </w:r>
      <w:r w:rsidR="00573030" w:rsidRPr="00E31C10">
        <w:rPr>
          <w:rFonts w:ascii="Times New Roman" w:hAnsi="Times New Roman" w:cs="Times New Roman"/>
          <w:sz w:val="28"/>
          <w:szCs w:val="28"/>
        </w:rPr>
        <w:t>,</w:t>
      </w:r>
      <w:r w:rsidR="00FE207C" w:rsidRPr="00E31C10">
        <w:rPr>
          <w:rFonts w:ascii="Times New Roman" w:hAnsi="Times New Roman" w:cs="Times New Roman"/>
          <w:sz w:val="28"/>
          <w:szCs w:val="28"/>
        </w:rPr>
        <w:t>0</w:t>
      </w:r>
      <w:r w:rsidRPr="00E31C10">
        <w:rPr>
          <w:rFonts w:ascii="Times New Roman" w:hAnsi="Times New Roman" w:cs="Times New Roman"/>
          <w:sz w:val="28"/>
          <w:szCs w:val="28"/>
        </w:rPr>
        <w:t xml:space="preserve">%, начинающих предпринимателей – </w:t>
      </w:r>
      <w:r w:rsidR="00FE207C" w:rsidRPr="00E31C10">
        <w:rPr>
          <w:rFonts w:ascii="Times New Roman" w:hAnsi="Times New Roman" w:cs="Times New Roman"/>
          <w:sz w:val="28"/>
          <w:szCs w:val="28"/>
        </w:rPr>
        <w:t>1</w:t>
      </w:r>
      <w:r w:rsidR="00573030" w:rsidRPr="00E31C10">
        <w:rPr>
          <w:rFonts w:ascii="Times New Roman" w:hAnsi="Times New Roman" w:cs="Times New Roman"/>
          <w:sz w:val="28"/>
          <w:szCs w:val="28"/>
        </w:rPr>
        <w:t>2,</w:t>
      </w:r>
      <w:r w:rsidR="00FE207C" w:rsidRPr="00E31C10">
        <w:rPr>
          <w:rFonts w:ascii="Times New Roman" w:hAnsi="Times New Roman" w:cs="Times New Roman"/>
          <w:sz w:val="28"/>
          <w:szCs w:val="28"/>
        </w:rPr>
        <w:t>6</w:t>
      </w:r>
      <w:r w:rsidRPr="00E31C10">
        <w:rPr>
          <w:rFonts w:ascii="Times New Roman" w:hAnsi="Times New Roman" w:cs="Times New Roman"/>
          <w:sz w:val="28"/>
          <w:szCs w:val="28"/>
        </w:rPr>
        <w:t>%</w:t>
      </w:r>
      <w:r w:rsidR="00C05B28" w:rsidRPr="00E31C10">
        <w:rPr>
          <w:rFonts w:ascii="Times New Roman" w:hAnsi="Times New Roman" w:cs="Times New Roman"/>
          <w:sz w:val="28"/>
          <w:szCs w:val="28"/>
        </w:rPr>
        <w:t>.</w:t>
      </w:r>
    </w:p>
    <w:p w:rsidR="00FE207C" w:rsidRPr="00E31C10" w:rsidRDefault="00FE207C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07C" w:rsidRPr="00FE207C" w:rsidRDefault="00FE207C" w:rsidP="00FE2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576215" wp14:editId="7A5FB20A">
            <wp:extent cx="4724400" cy="2047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B28" w:rsidRPr="00E31C10" w:rsidRDefault="00E31C10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C10">
        <w:rPr>
          <w:rFonts w:ascii="Times New Roman" w:hAnsi="Times New Roman" w:cs="Times New Roman"/>
          <w:sz w:val="28"/>
          <w:szCs w:val="28"/>
        </w:rPr>
        <w:t>Около</w:t>
      </w:r>
      <w:r w:rsidR="00C05B28" w:rsidRPr="00E31C10">
        <w:rPr>
          <w:rFonts w:ascii="Times New Roman" w:hAnsi="Times New Roman" w:cs="Times New Roman"/>
          <w:sz w:val="28"/>
          <w:szCs w:val="28"/>
        </w:rPr>
        <w:t xml:space="preserve"> половины респондентов (</w:t>
      </w:r>
      <w:r w:rsidRPr="00E31C10">
        <w:rPr>
          <w:rFonts w:ascii="Times New Roman" w:hAnsi="Times New Roman" w:cs="Times New Roman"/>
          <w:sz w:val="28"/>
          <w:szCs w:val="28"/>
        </w:rPr>
        <w:t>48</w:t>
      </w:r>
      <w:r w:rsidR="008729BF" w:rsidRPr="00E31C10">
        <w:rPr>
          <w:rFonts w:ascii="Times New Roman" w:hAnsi="Times New Roman" w:cs="Times New Roman"/>
          <w:sz w:val="28"/>
          <w:szCs w:val="28"/>
        </w:rPr>
        <w:t>,7</w:t>
      </w:r>
      <w:r w:rsidR="00C05B28" w:rsidRPr="00E31C10">
        <w:rPr>
          <w:rFonts w:ascii="Times New Roman" w:hAnsi="Times New Roman" w:cs="Times New Roman"/>
          <w:sz w:val="28"/>
          <w:szCs w:val="28"/>
        </w:rPr>
        <w:t xml:space="preserve">%) являются </w:t>
      </w:r>
      <w:r w:rsidR="008729BF" w:rsidRPr="00E31C10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="00C05B28" w:rsidRPr="00E31C10">
        <w:rPr>
          <w:rFonts w:ascii="Times New Roman" w:hAnsi="Times New Roman" w:cs="Times New Roman"/>
          <w:sz w:val="28"/>
          <w:szCs w:val="28"/>
        </w:rPr>
        <w:t xml:space="preserve">или совладельцами бизнеса; </w:t>
      </w:r>
      <w:r w:rsidRPr="00E31C10">
        <w:rPr>
          <w:rFonts w:ascii="Times New Roman" w:hAnsi="Times New Roman" w:cs="Times New Roman"/>
          <w:sz w:val="28"/>
          <w:szCs w:val="28"/>
        </w:rPr>
        <w:t>38</w:t>
      </w:r>
      <w:r w:rsidR="008729BF" w:rsidRPr="00E31C10">
        <w:rPr>
          <w:rFonts w:ascii="Times New Roman" w:hAnsi="Times New Roman" w:cs="Times New Roman"/>
          <w:sz w:val="28"/>
          <w:szCs w:val="28"/>
        </w:rPr>
        <w:t>,</w:t>
      </w:r>
      <w:r w:rsidRPr="00E31C10">
        <w:rPr>
          <w:rFonts w:ascii="Times New Roman" w:hAnsi="Times New Roman" w:cs="Times New Roman"/>
          <w:sz w:val="28"/>
          <w:szCs w:val="28"/>
        </w:rPr>
        <w:t>9%</w:t>
      </w:r>
      <w:r w:rsidR="00C05B28" w:rsidRPr="00E31C10">
        <w:rPr>
          <w:rFonts w:ascii="Times New Roman" w:hAnsi="Times New Roman" w:cs="Times New Roman"/>
          <w:sz w:val="28"/>
          <w:szCs w:val="28"/>
        </w:rPr>
        <w:t xml:space="preserve"> - руководителями высшего и среднего звена.</w:t>
      </w:r>
    </w:p>
    <w:p w:rsidR="00A32B5E" w:rsidRPr="00E31C10" w:rsidRDefault="00DC2DD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32B5E" w:rsidRPr="00E31C10">
        <w:rPr>
          <w:rFonts w:ascii="Times New Roman" w:hAnsi="Times New Roman" w:cs="Times New Roman"/>
          <w:sz w:val="28"/>
          <w:szCs w:val="28"/>
        </w:rPr>
        <w:t>изнес</w:t>
      </w:r>
      <w:r>
        <w:rPr>
          <w:rFonts w:ascii="Times New Roman" w:hAnsi="Times New Roman" w:cs="Times New Roman"/>
          <w:sz w:val="28"/>
          <w:szCs w:val="28"/>
        </w:rPr>
        <w:t xml:space="preserve"> по категориям </w:t>
      </w:r>
      <w:r w:rsidR="00A32B5E" w:rsidRPr="00E31C10">
        <w:rPr>
          <w:rFonts w:ascii="Times New Roman" w:hAnsi="Times New Roman" w:cs="Times New Roman"/>
          <w:sz w:val="28"/>
          <w:szCs w:val="28"/>
        </w:rPr>
        <w:t>разделилс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32B5E" w:rsidRPr="00E31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A32B5E" w:rsidRPr="00E31C10">
        <w:rPr>
          <w:rFonts w:ascii="Times New Roman" w:hAnsi="Times New Roman" w:cs="Times New Roman"/>
          <w:sz w:val="28"/>
          <w:szCs w:val="28"/>
        </w:rPr>
        <w:t>на две части – это юридические лица (</w:t>
      </w:r>
      <w:r w:rsidR="00E31C10" w:rsidRPr="00E31C10">
        <w:rPr>
          <w:rFonts w:ascii="Times New Roman" w:hAnsi="Times New Roman" w:cs="Times New Roman"/>
          <w:sz w:val="28"/>
          <w:szCs w:val="28"/>
        </w:rPr>
        <w:t>55</w:t>
      </w:r>
      <w:r w:rsidR="00A32B5E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8</w:t>
      </w:r>
      <w:r w:rsidR="00A32B5E" w:rsidRPr="00E31C10">
        <w:rPr>
          <w:rFonts w:ascii="Times New Roman" w:hAnsi="Times New Roman" w:cs="Times New Roman"/>
          <w:sz w:val="28"/>
          <w:szCs w:val="28"/>
        </w:rPr>
        <w:t>%) и индивидуальные предприниматели (</w:t>
      </w:r>
      <w:r w:rsidR="00E31C10" w:rsidRPr="00E31C10">
        <w:rPr>
          <w:rFonts w:ascii="Times New Roman" w:hAnsi="Times New Roman" w:cs="Times New Roman"/>
          <w:sz w:val="28"/>
          <w:szCs w:val="28"/>
        </w:rPr>
        <w:t>40</w:t>
      </w:r>
      <w:r w:rsidR="00A32B5E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8</w:t>
      </w:r>
      <w:r w:rsidR="00A32B5E" w:rsidRPr="00E31C10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B235EF" w:rsidRPr="00E31C10" w:rsidRDefault="00C05B2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C10">
        <w:rPr>
          <w:rFonts w:ascii="Times New Roman" w:hAnsi="Times New Roman" w:cs="Times New Roman"/>
          <w:sz w:val="28"/>
          <w:szCs w:val="28"/>
        </w:rPr>
        <w:t>Численно</w:t>
      </w:r>
      <w:r w:rsidR="00B235EF" w:rsidRPr="00E31C10">
        <w:rPr>
          <w:rFonts w:ascii="Times New Roman" w:hAnsi="Times New Roman" w:cs="Times New Roman"/>
          <w:sz w:val="28"/>
          <w:szCs w:val="28"/>
        </w:rPr>
        <w:t>сть</w:t>
      </w:r>
      <w:r w:rsidR="00DC2DD8">
        <w:rPr>
          <w:rFonts w:ascii="Times New Roman" w:hAnsi="Times New Roman" w:cs="Times New Roman"/>
          <w:sz w:val="28"/>
          <w:szCs w:val="28"/>
        </w:rPr>
        <w:t xml:space="preserve"> наемных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 </w:t>
      </w:r>
      <w:r w:rsidR="000901EA" w:rsidRPr="00E31C10">
        <w:rPr>
          <w:rFonts w:ascii="Times New Roman" w:hAnsi="Times New Roman" w:cs="Times New Roman"/>
          <w:sz w:val="28"/>
          <w:szCs w:val="28"/>
        </w:rPr>
        <w:t>работников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 </w:t>
      </w:r>
      <w:r w:rsidRPr="00E31C10">
        <w:rPr>
          <w:rFonts w:ascii="Times New Roman" w:hAnsi="Times New Roman" w:cs="Times New Roman"/>
          <w:sz w:val="28"/>
          <w:szCs w:val="28"/>
        </w:rPr>
        <w:t>у подавляющего большинства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 опрошенных предпринимателей составляет до 15 человек </w:t>
      </w:r>
      <w:r w:rsidR="000901EA" w:rsidRPr="00E31C10">
        <w:rPr>
          <w:rFonts w:ascii="Times New Roman" w:hAnsi="Times New Roman" w:cs="Times New Roman"/>
          <w:sz w:val="28"/>
          <w:szCs w:val="28"/>
        </w:rPr>
        <w:t>(7</w:t>
      </w:r>
      <w:r w:rsidR="00E31C10" w:rsidRPr="00E31C10">
        <w:rPr>
          <w:rFonts w:ascii="Times New Roman" w:hAnsi="Times New Roman" w:cs="Times New Roman"/>
          <w:sz w:val="28"/>
          <w:szCs w:val="28"/>
        </w:rPr>
        <w:t>2</w:t>
      </w:r>
      <w:r w:rsidR="000901EA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1</w:t>
      </w:r>
      <w:r w:rsidR="000901EA" w:rsidRPr="00E31C10">
        <w:rPr>
          <w:rFonts w:ascii="Times New Roman" w:hAnsi="Times New Roman" w:cs="Times New Roman"/>
          <w:sz w:val="28"/>
          <w:szCs w:val="28"/>
        </w:rPr>
        <w:t xml:space="preserve">% от общего числа анкетируемых), до 100 человек - 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у </w:t>
      </w:r>
      <w:r w:rsidR="00E31C10" w:rsidRPr="00E31C10">
        <w:rPr>
          <w:rFonts w:ascii="Times New Roman" w:hAnsi="Times New Roman" w:cs="Times New Roman"/>
          <w:sz w:val="28"/>
          <w:szCs w:val="28"/>
        </w:rPr>
        <w:t>19</w:t>
      </w:r>
      <w:r w:rsidR="000901EA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8</w:t>
      </w:r>
      <w:r w:rsidR="000E5F0D" w:rsidRPr="00E31C10">
        <w:rPr>
          <w:rFonts w:ascii="Times New Roman" w:hAnsi="Times New Roman" w:cs="Times New Roman"/>
          <w:sz w:val="28"/>
          <w:szCs w:val="28"/>
        </w:rPr>
        <w:t>%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 опрошенных, свыше 10</w:t>
      </w:r>
      <w:r w:rsidR="000901EA" w:rsidRPr="00E31C10">
        <w:rPr>
          <w:rFonts w:ascii="Times New Roman" w:hAnsi="Times New Roman" w:cs="Times New Roman"/>
          <w:sz w:val="28"/>
          <w:szCs w:val="28"/>
        </w:rPr>
        <w:t>1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901EA" w:rsidRPr="00E31C10">
        <w:rPr>
          <w:rFonts w:ascii="Times New Roman" w:hAnsi="Times New Roman" w:cs="Times New Roman"/>
          <w:sz w:val="28"/>
          <w:szCs w:val="28"/>
        </w:rPr>
        <w:t>а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 – </w:t>
      </w:r>
      <w:r w:rsidR="00AA63D9">
        <w:rPr>
          <w:rFonts w:ascii="Times New Roman" w:hAnsi="Times New Roman" w:cs="Times New Roman"/>
          <w:sz w:val="28"/>
          <w:szCs w:val="28"/>
        </w:rPr>
        <w:br/>
      </w:r>
      <w:r w:rsidR="000E5F0D" w:rsidRPr="00E31C10">
        <w:rPr>
          <w:rFonts w:ascii="Times New Roman" w:hAnsi="Times New Roman" w:cs="Times New Roman"/>
          <w:sz w:val="28"/>
          <w:szCs w:val="28"/>
        </w:rPr>
        <w:t>у</w:t>
      </w:r>
      <w:r w:rsidR="000901EA" w:rsidRPr="00E31C10">
        <w:rPr>
          <w:rFonts w:ascii="Times New Roman" w:hAnsi="Times New Roman" w:cs="Times New Roman"/>
          <w:sz w:val="28"/>
          <w:szCs w:val="28"/>
        </w:rPr>
        <w:t xml:space="preserve"> </w:t>
      </w:r>
      <w:r w:rsidR="00E31C10" w:rsidRPr="00E31C10">
        <w:rPr>
          <w:rFonts w:ascii="Times New Roman" w:hAnsi="Times New Roman" w:cs="Times New Roman"/>
          <w:sz w:val="28"/>
          <w:szCs w:val="28"/>
        </w:rPr>
        <w:t>3</w:t>
      </w:r>
      <w:r w:rsidR="000901EA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3</w:t>
      </w:r>
      <w:r w:rsidR="00B235EF" w:rsidRPr="00E31C10">
        <w:rPr>
          <w:rFonts w:ascii="Times New Roman" w:hAnsi="Times New Roman" w:cs="Times New Roman"/>
          <w:sz w:val="28"/>
          <w:szCs w:val="28"/>
        </w:rPr>
        <w:t>%</w:t>
      </w:r>
      <w:r w:rsidR="000901EA" w:rsidRPr="00E31C10">
        <w:rPr>
          <w:rFonts w:ascii="Times New Roman" w:hAnsi="Times New Roman" w:cs="Times New Roman"/>
          <w:sz w:val="28"/>
          <w:szCs w:val="28"/>
        </w:rPr>
        <w:t xml:space="preserve">, от 251 человека и выше – </w:t>
      </w:r>
      <w:proofErr w:type="gramStart"/>
      <w:r w:rsidR="000901EA" w:rsidRPr="00E31C1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901EA" w:rsidRPr="00E31C10">
        <w:rPr>
          <w:rFonts w:ascii="Times New Roman" w:hAnsi="Times New Roman" w:cs="Times New Roman"/>
          <w:sz w:val="28"/>
          <w:szCs w:val="28"/>
        </w:rPr>
        <w:t xml:space="preserve"> </w:t>
      </w:r>
      <w:r w:rsidR="00E31C10" w:rsidRPr="00E31C10">
        <w:rPr>
          <w:rFonts w:ascii="Times New Roman" w:hAnsi="Times New Roman" w:cs="Times New Roman"/>
          <w:sz w:val="28"/>
          <w:szCs w:val="28"/>
        </w:rPr>
        <w:t>4</w:t>
      </w:r>
      <w:r w:rsidR="000901EA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8</w:t>
      </w:r>
      <w:r w:rsidR="000901EA" w:rsidRPr="00E31C10">
        <w:rPr>
          <w:rFonts w:ascii="Times New Roman" w:hAnsi="Times New Roman" w:cs="Times New Roman"/>
          <w:sz w:val="28"/>
          <w:szCs w:val="28"/>
        </w:rPr>
        <w:t>%</w:t>
      </w:r>
      <w:r w:rsidR="00B235EF" w:rsidRPr="00E31C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C3A" w:rsidRPr="007643CB" w:rsidRDefault="00E31C10" w:rsidP="00DF10B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B85D8D" wp14:editId="3C636555">
            <wp:extent cx="4993419" cy="19467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02041" cy="195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046" w:rsidRPr="00E31C10" w:rsidRDefault="00B235E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C10">
        <w:rPr>
          <w:rFonts w:ascii="Times New Roman" w:hAnsi="Times New Roman" w:cs="Times New Roman"/>
          <w:sz w:val="28"/>
          <w:szCs w:val="28"/>
        </w:rPr>
        <w:t xml:space="preserve">Примерная величина годового </w:t>
      </w:r>
      <w:r w:rsidR="000901EA" w:rsidRPr="00E31C10">
        <w:rPr>
          <w:rFonts w:ascii="Times New Roman" w:hAnsi="Times New Roman" w:cs="Times New Roman"/>
          <w:sz w:val="28"/>
          <w:szCs w:val="28"/>
        </w:rPr>
        <w:t>дохода большинства</w:t>
      </w:r>
      <w:r w:rsidRPr="00E31C10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5D39E6" w:rsidRPr="00E31C10">
        <w:rPr>
          <w:rFonts w:ascii="Times New Roman" w:hAnsi="Times New Roman" w:cs="Times New Roman"/>
          <w:sz w:val="28"/>
          <w:szCs w:val="28"/>
        </w:rPr>
        <w:t xml:space="preserve"> (</w:t>
      </w:r>
      <w:r w:rsidR="000901EA" w:rsidRPr="00E31C10">
        <w:rPr>
          <w:rFonts w:ascii="Times New Roman" w:hAnsi="Times New Roman" w:cs="Times New Roman"/>
          <w:sz w:val="28"/>
          <w:szCs w:val="28"/>
        </w:rPr>
        <w:t>7</w:t>
      </w:r>
      <w:r w:rsidR="00E31C10" w:rsidRPr="00E31C10">
        <w:rPr>
          <w:rFonts w:ascii="Times New Roman" w:hAnsi="Times New Roman" w:cs="Times New Roman"/>
          <w:sz w:val="28"/>
          <w:szCs w:val="28"/>
        </w:rPr>
        <w:t>1</w:t>
      </w:r>
      <w:r w:rsidR="000901EA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7</w:t>
      </w:r>
      <w:r w:rsidR="005D39E6" w:rsidRPr="00E31C10">
        <w:rPr>
          <w:rFonts w:ascii="Times New Roman" w:hAnsi="Times New Roman" w:cs="Times New Roman"/>
          <w:sz w:val="28"/>
          <w:szCs w:val="28"/>
        </w:rPr>
        <w:t>%)</w:t>
      </w:r>
      <w:r w:rsidRPr="00E31C10">
        <w:rPr>
          <w:rFonts w:ascii="Times New Roman" w:hAnsi="Times New Roman" w:cs="Times New Roman"/>
          <w:sz w:val="28"/>
          <w:szCs w:val="28"/>
        </w:rPr>
        <w:t xml:space="preserve"> </w:t>
      </w:r>
      <w:r w:rsidR="000901EA" w:rsidRPr="00E31C10">
        <w:rPr>
          <w:rFonts w:ascii="Times New Roman" w:hAnsi="Times New Roman" w:cs="Times New Roman"/>
          <w:sz w:val="28"/>
          <w:szCs w:val="28"/>
        </w:rPr>
        <w:t>до 120</w:t>
      </w:r>
      <w:r w:rsidR="005D39E6" w:rsidRPr="00E31C10">
        <w:rPr>
          <w:rFonts w:ascii="Times New Roman" w:hAnsi="Times New Roman" w:cs="Times New Roman"/>
          <w:sz w:val="28"/>
          <w:szCs w:val="28"/>
        </w:rPr>
        <w:t xml:space="preserve"> млн.</w:t>
      </w:r>
      <w:r w:rsidR="00887133" w:rsidRPr="00E31C10">
        <w:rPr>
          <w:rFonts w:ascii="Times New Roman" w:hAnsi="Times New Roman" w:cs="Times New Roman"/>
          <w:sz w:val="28"/>
          <w:szCs w:val="28"/>
        </w:rPr>
        <w:t xml:space="preserve"> </w:t>
      </w:r>
      <w:r w:rsidR="005D39E6" w:rsidRPr="00E31C10">
        <w:rPr>
          <w:rFonts w:ascii="Times New Roman" w:hAnsi="Times New Roman" w:cs="Times New Roman"/>
          <w:sz w:val="28"/>
          <w:szCs w:val="28"/>
        </w:rPr>
        <w:t>рублей, что говорит</w:t>
      </w:r>
      <w:r w:rsidRPr="00E31C10">
        <w:rPr>
          <w:rFonts w:ascii="Times New Roman" w:hAnsi="Times New Roman" w:cs="Times New Roman"/>
          <w:sz w:val="28"/>
          <w:szCs w:val="28"/>
        </w:rPr>
        <w:t xml:space="preserve"> о том, что в анкетировании приняли </w:t>
      </w:r>
      <w:r w:rsidR="005D39E6" w:rsidRPr="00E31C10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spellStart"/>
      <w:r w:rsidR="000901EA" w:rsidRPr="00E31C10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5D39E6" w:rsidRPr="007643CB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E22961" w:rsidRPr="00E31C10">
        <w:rPr>
          <w:rFonts w:ascii="Times New Roman" w:hAnsi="Times New Roman" w:cs="Times New Roman"/>
          <w:sz w:val="28"/>
          <w:szCs w:val="28"/>
        </w:rPr>
        <w:t>Доходы от 121 до 800 млн. рублей у 1</w:t>
      </w:r>
      <w:r w:rsidR="00E31C10" w:rsidRPr="00E31C10">
        <w:rPr>
          <w:rFonts w:ascii="Times New Roman" w:hAnsi="Times New Roman" w:cs="Times New Roman"/>
          <w:sz w:val="28"/>
          <w:szCs w:val="28"/>
        </w:rPr>
        <w:t>4</w:t>
      </w:r>
      <w:r w:rsidR="00E22961" w:rsidRPr="00E31C10">
        <w:rPr>
          <w:rFonts w:ascii="Times New Roman" w:hAnsi="Times New Roman" w:cs="Times New Roman"/>
          <w:sz w:val="28"/>
          <w:szCs w:val="28"/>
        </w:rPr>
        <w:t>,</w:t>
      </w:r>
      <w:r w:rsidR="00E31C10" w:rsidRPr="00E31C10">
        <w:rPr>
          <w:rFonts w:ascii="Times New Roman" w:hAnsi="Times New Roman" w:cs="Times New Roman"/>
          <w:sz w:val="28"/>
          <w:szCs w:val="28"/>
        </w:rPr>
        <w:t>4</w:t>
      </w:r>
      <w:r w:rsidR="00E22961" w:rsidRPr="00E31C10">
        <w:rPr>
          <w:rFonts w:ascii="Times New Roman" w:hAnsi="Times New Roman" w:cs="Times New Roman"/>
          <w:sz w:val="28"/>
          <w:szCs w:val="28"/>
        </w:rPr>
        <w:t xml:space="preserve">% участников опроса (малые предприятия). Доля средних предприятий с доходом до 2000 млн. рублей в год составила </w:t>
      </w:r>
      <w:r w:rsidR="00E31C10" w:rsidRPr="00E31C10">
        <w:rPr>
          <w:rFonts w:ascii="Times New Roman" w:hAnsi="Times New Roman" w:cs="Times New Roman"/>
          <w:sz w:val="28"/>
          <w:szCs w:val="28"/>
        </w:rPr>
        <w:t>4,8</w:t>
      </w:r>
      <w:r w:rsidR="00E22961" w:rsidRPr="00E31C10">
        <w:rPr>
          <w:rFonts w:ascii="Times New Roman" w:hAnsi="Times New Roman" w:cs="Times New Roman"/>
          <w:sz w:val="28"/>
          <w:szCs w:val="28"/>
        </w:rPr>
        <w:t>%. Годовой доход в объеме более 2000 мл</w:t>
      </w:r>
      <w:r w:rsidR="00DC2DD8">
        <w:rPr>
          <w:rFonts w:ascii="Times New Roman" w:hAnsi="Times New Roman" w:cs="Times New Roman"/>
          <w:sz w:val="28"/>
          <w:szCs w:val="28"/>
        </w:rPr>
        <w:t>н</w:t>
      </w:r>
      <w:r w:rsidR="00E22961" w:rsidRPr="00E31C10">
        <w:rPr>
          <w:rFonts w:ascii="Times New Roman" w:hAnsi="Times New Roman" w:cs="Times New Roman"/>
          <w:sz w:val="28"/>
          <w:szCs w:val="28"/>
        </w:rPr>
        <w:t>. рублей показали 2,3% опрошенных предприятий и организаций города Твери.</w:t>
      </w:r>
    </w:p>
    <w:p w:rsidR="005920FD" w:rsidRPr="00EC31F0" w:rsidRDefault="0048051E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F0">
        <w:rPr>
          <w:rFonts w:ascii="Times New Roman" w:hAnsi="Times New Roman" w:cs="Times New Roman"/>
          <w:sz w:val="28"/>
          <w:szCs w:val="28"/>
        </w:rPr>
        <w:t xml:space="preserve">Сфера экономической деятельности </w:t>
      </w:r>
      <w:r w:rsidR="002059D2" w:rsidRPr="00EC31F0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EC31F0">
        <w:rPr>
          <w:rFonts w:ascii="Times New Roman" w:hAnsi="Times New Roman" w:cs="Times New Roman"/>
          <w:sz w:val="28"/>
          <w:szCs w:val="28"/>
        </w:rPr>
        <w:t xml:space="preserve">имеет широкий диапазон. </w:t>
      </w:r>
      <w:r w:rsidR="004C76F9" w:rsidRPr="00EC31F0">
        <w:rPr>
          <w:rFonts w:ascii="Times New Roman" w:hAnsi="Times New Roman" w:cs="Times New Roman"/>
          <w:sz w:val="28"/>
          <w:szCs w:val="28"/>
        </w:rPr>
        <w:br/>
      </w:r>
      <w:r w:rsidRPr="00EC31F0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29022E" w:rsidRPr="00EC31F0">
        <w:rPr>
          <w:rFonts w:ascii="Times New Roman" w:hAnsi="Times New Roman" w:cs="Times New Roman"/>
          <w:sz w:val="28"/>
          <w:szCs w:val="28"/>
        </w:rPr>
        <w:t>2</w:t>
      </w:r>
      <w:r w:rsidR="002059D2" w:rsidRPr="00EC31F0">
        <w:rPr>
          <w:rFonts w:ascii="Times New Roman" w:hAnsi="Times New Roman" w:cs="Times New Roman"/>
          <w:sz w:val="28"/>
          <w:szCs w:val="28"/>
        </w:rPr>
        <w:t>4</w:t>
      </w:r>
      <w:r w:rsidR="0029022E" w:rsidRPr="00EC31F0">
        <w:rPr>
          <w:rFonts w:ascii="Times New Roman" w:hAnsi="Times New Roman" w:cs="Times New Roman"/>
          <w:sz w:val="28"/>
          <w:szCs w:val="28"/>
        </w:rPr>
        <w:t xml:space="preserve">-х </w:t>
      </w:r>
      <w:r w:rsidRPr="00EC31F0">
        <w:rPr>
          <w:rFonts w:ascii="Times New Roman" w:hAnsi="Times New Roman" w:cs="Times New Roman"/>
          <w:sz w:val="28"/>
          <w:szCs w:val="28"/>
        </w:rPr>
        <w:t>видов экономической деятельности лидирует розничная торговля (</w:t>
      </w:r>
      <w:r w:rsidR="00A13E78" w:rsidRPr="00EC31F0">
        <w:rPr>
          <w:rFonts w:ascii="Times New Roman" w:hAnsi="Times New Roman" w:cs="Times New Roman"/>
          <w:sz w:val="28"/>
          <w:szCs w:val="28"/>
        </w:rPr>
        <w:t xml:space="preserve">31,5 </w:t>
      </w:r>
      <w:r w:rsidRPr="00EC31F0">
        <w:rPr>
          <w:rFonts w:ascii="Times New Roman" w:hAnsi="Times New Roman" w:cs="Times New Roman"/>
          <w:sz w:val="28"/>
          <w:szCs w:val="28"/>
        </w:rPr>
        <w:t xml:space="preserve">% от общего числа респондентов). Удельные веса </w:t>
      </w:r>
      <w:r w:rsidR="00EC31F0" w:rsidRPr="00EC31F0">
        <w:rPr>
          <w:rFonts w:ascii="Times New Roman" w:hAnsi="Times New Roman" w:cs="Times New Roman"/>
          <w:sz w:val="28"/>
          <w:szCs w:val="28"/>
        </w:rPr>
        <w:t xml:space="preserve">остальных </w:t>
      </w:r>
      <w:r w:rsidR="00363167" w:rsidRPr="00EC31F0">
        <w:rPr>
          <w:rFonts w:ascii="Times New Roman" w:hAnsi="Times New Roman" w:cs="Times New Roman"/>
          <w:sz w:val="28"/>
          <w:szCs w:val="28"/>
        </w:rPr>
        <w:t xml:space="preserve"> </w:t>
      </w:r>
      <w:r w:rsidRPr="00EC31F0">
        <w:rPr>
          <w:rFonts w:ascii="Times New Roman" w:hAnsi="Times New Roman" w:cs="Times New Roman"/>
          <w:sz w:val="28"/>
          <w:szCs w:val="28"/>
        </w:rPr>
        <w:t>видов деятельности значительно меньше</w:t>
      </w:r>
      <w:r w:rsidR="00363167" w:rsidRPr="00EC31F0">
        <w:rPr>
          <w:rFonts w:ascii="Times New Roman" w:hAnsi="Times New Roman" w:cs="Times New Roman"/>
          <w:sz w:val="28"/>
          <w:szCs w:val="28"/>
        </w:rPr>
        <w:t xml:space="preserve"> (</w:t>
      </w:r>
      <w:r w:rsidR="005920FD" w:rsidRPr="00EC31F0">
        <w:rPr>
          <w:rFonts w:ascii="Times New Roman" w:hAnsi="Times New Roman" w:cs="Times New Roman"/>
          <w:sz w:val="28"/>
          <w:szCs w:val="28"/>
        </w:rPr>
        <w:t xml:space="preserve">до </w:t>
      </w:r>
      <w:r w:rsidR="00EC31F0" w:rsidRPr="00EC31F0">
        <w:rPr>
          <w:rFonts w:ascii="Times New Roman" w:hAnsi="Times New Roman" w:cs="Times New Roman"/>
          <w:sz w:val="28"/>
          <w:szCs w:val="28"/>
        </w:rPr>
        <w:t>0,</w:t>
      </w:r>
      <w:r w:rsidR="005920FD" w:rsidRPr="00EC31F0">
        <w:rPr>
          <w:rFonts w:ascii="Times New Roman" w:hAnsi="Times New Roman" w:cs="Times New Roman"/>
          <w:sz w:val="28"/>
          <w:szCs w:val="28"/>
        </w:rPr>
        <w:t>2% включительно</w:t>
      </w:r>
      <w:r w:rsidR="00363167" w:rsidRPr="00EC31F0">
        <w:rPr>
          <w:rFonts w:ascii="Times New Roman" w:hAnsi="Times New Roman" w:cs="Times New Roman"/>
          <w:sz w:val="28"/>
          <w:szCs w:val="28"/>
        </w:rPr>
        <w:t>)</w:t>
      </w:r>
      <w:r w:rsidR="0029022E" w:rsidRPr="00EC31F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0172" w:type="dxa"/>
        <w:tblInd w:w="142" w:type="dxa"/>
        <w:tblLook w:val="04A0" w:firstRow="1" w:lastRow="0" w:firstColumn="1" w:lastColumn="0" w:noHBand="0" w:noVBand="1"/>
      </w:tblPr>
      <w:tblGrid>
        <w:gridCol w:w="8590"/>
        <w:gridCol w:w="1582"/>
      </w:tblGrid>
      <w:tr w:rsidR="00A13E78" w:rsidRPr="00EC31F0" w:rsidTr="00067BF2">
        <w:trPr>
          <w:trHeight w:val="770"/>
          <w:tblHeader/>
        </w:trPr>
        <w:tc>
          <w:tcPr>
            <w:tcW w:w="8590" w:type="dxa"/>
            <w:vAlign w:val="center"/>
          </w:tcPr>
          <w:p w:rsidR="00A13E78" w:rsidRPr="00EC31F0" w:rsidRDefault="00A13E78" w:rsidP="00A13E78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31F0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1582" w:type="dxa"/>
            <w:vAlign w:val="center"/>
          </w:tcPr>
          <w:p w:rsidR="00A13E78" w:rsidRPr="00EC31F0" w:rsidRDefault="00A13E78" w:rsidP="00A13E7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1F0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</w:t>
            </w:r>
            <w:proofErr w:type="gramStart"/>
            <w:r w:rsidRPr="00EC31F0">
              <w:rPr>
                <w:rFonts w:ascii="Times New Roman" w:hAnsi="Times New Roman" w:cs="Times New Roman"/>
                <w:sz w:val="24"/>
                <w:szCs w:val="24"/>
              </w:rPr>
              <w:t>ответивших</w:t>
            </w:r>
            <w:proofErr w:type="gramEnd"/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3,1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0,6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0,2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2,9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Текстильное и швейное производство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6,6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4,2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Целлюлозно-бумажное производство; издательская и полиграфическая деятельность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2,5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2,0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1,8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Производство машин и оборудования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1,4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1,2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0,7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4,5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8D429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Торговля автотранспортными средствами и мотоциклами, обслуживание и ремонт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2,5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Оптовая торговля (кроме торговли автотранспортными средствами и мотоциклами)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2,8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Розничная торговля (кроме торговли автотранспортными средствами и мотоциклами)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31,5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Гостиницы и рестораны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6,7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4,0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2,8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2,7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3,5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2,6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F82DCA" w:rsidRDefault="00A13E78" w:rsidP="00A13E78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DC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</w:rPr>
            </w:pPr>
            <w:r w:rsidRPr="0005107A">
              <w:rPr>
                <w:rFonts w:ascii="Times New Roman" w:hAnsi="Times New Roman" w:cs="Times New Roman"/>
              </w:rPr>
              <w:t>0,9</w:t>
            </w:r>
          </w:p>
        </w:tc>
      </w:tr>
      <w:tr w:rsidR="00A13E78" w:rsidRPr="0005107A" w:rsidTr="00C079DC">
        <w:tc>
          <w:tcPr>
            <w:tcW w:w="8590" w:type="dxa"/>
          </w:tcPr>
          <w:p w:rsidR="00A13E78" w:rsidRPr="00BF3702" w:rsidRDefault="00A13E78" w:rsidP="00A13E78">
            <w:pPr>
              <w:pStyle w:val="a7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370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BF37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370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BF37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всего</w:t>
            </w:r>
          </w:p>
          <w:p w:rsidR="00A13E78" w:rsidRDefault="00A13E78" w:rsidP="00AA63D9">
            <w:pPr>
              <w:pStyle w:val="a7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услуг</w:t>
            </w:r>
            <w:r w:rsidRPr="00BF37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информационные технологии</w:t>
            </w:r>
          </w:p>
          <w:p w:rsidR="00A13E78" w:rsidRPr="00BF3702" w:rsidRDefault="00A13E78" w:rsidP="00AA63D9">
            <w:pPr>
              <w:pStyle w:val="a7"/>
              <w:spacing w:line="216" w:lineRule="auto"/>
              <w:ind w:left="15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косметологические, парикмахерские </w:t>
            </w:r>
          </w:p>
          <w:p w:rsidR="00A13E78" w:rsidRPr="00BF3702" w:rsidRDefault="00AA63D9" w:rsidP="00AA63D9">
            <w:pPr>
              <w:spacing w:line="216" w:lineRule="auto"/>
              <w:ind w:left="15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13E78">
              <w:rPr>
                <w:rFonts w:ascii="Times New Roman" w:hAnsi="Times New Roman" w:cs="Times New Roman"/>
                <w:sz w:val="24"/>
                <w:szCs w:val="24"/>
              </w:rPr>
              <w:t>- туристические услуги</w:t>
            </w:r>
          </w:p>
          <w:p w:rsidR="00A13E78" w:rsidRPr="00BF3702" w:rsidRDefault="00A13E78" w:rsidP="00AA63D9">
            <w:pPr>
              <w:pStyle w:val="a7"/>
              <w:spacing w:line="216" w:lineRule="auto"/>
              <w:ind w:left="15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р</w:t>
            </w:r>
            <w:r w:rsidRPr="00BF3702">
              <w:rPr>
                <w:rFonts w:ascii="Times New Roman" w:hAnsi="Times New Roman" w:cs="Times New Roman"/>
                <w:sz w:val="24"/>
                <w:szCs w:val="24"/>
              </w:rPr>
              <w:t>еклама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(производство)</w:t>
            </w:r>
          </w:p>
          <w:p w:rsidR="00A13E78" w:rsidRPr="00BF3702" w:rsidRDefault="00A13E78" w:rsidP="00AA63D9">
            <w:pPr>
              <w:pStyle w:val="a7"/>
              <w:spacing w:line="216" w:lineRule="auto"/>
              <w:ind w:left="15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п</w:t>
            </w:r>
            <w:r w:rsidRPr="00BF3702">
              <w:rPr>
                <w:rFonts w:ascii="Times New Roman" w:hAnsi="Times New Roman" w:cs="Times New Roman"/>
                <w:sz w:val="24"/>
                <w:szCs w:val="24"/>
              </w:rPr>
              <w:t>рочие персональные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бытовые</w:t>
            </w:r>
            <w:r w:rsidRPr="00BF3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:rsidR="00A13E78" w:rsidRPr="0005107A" w:rsidRDefault="00A13E78" w:rsidP="00A13E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5107A">
              <w:rPr>
                <w:rFonts w:ascii="Times New Roman" w:hAnsi="Times New Roman" w:cs="Times New Roman"/>
                <w:szCs w:val="20"/>
              </w:rPr>
              <w:t>8,3</w:t>
            </w:r>
          </w:p>
        </w:tc>
      </w:tr>
    </w:tbl>
    <w:p w:rsidR="00A13E78" w:rsidRPr="00AA63D9" w:rsidRDefault="00A13E7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D85FAA" w:rsidRPr="00EC31F0" w:rsidRDefault="0025645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F0">
        <w:rPr>
          <w:rFonts w:ascii="Times New Roman" w:hAnsi="Times New Roman" w:cs="Times New Roman"/>
          <w:sz w:val="28"/>
          <w:szCs w:val="28"/>
        </w:rPr>
        <w:t>Согласно ответам, о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сновной </w:t>
      </w:r>
      <w:r w:rsidR="00363167" w:rsidRPr="00EC31F0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="0018524D" w:rsidRPr="00EC31F0">
        <w:rPr>
          <w:rFonts w:ascii="Times New Roman" w:hAnsi="Times New Roman" w:cs="Times New Roman"/>
          <w:sz w:val="28"/>
          <w:szCs w:val="28"/>
        </w:rPr>
        <w:t>продукцией</w:t>
      </w:r>
      <w:r w:rsidR="00363167" w:rsidRPr="00EC31F0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 (товар, работа, услуга</w:t>
      </w:r>
      <w:r w:rsidR="00363167" w:rsidRPr="00EC31F0">
        <w:rPr>
          <w:rFonts w:ascii="Times New Roman" w:hAnsi="Times New Roman" w:cs="Times New Roman"/>
          <w:sz w:val="28"/>
          <w:szCs w:val="28"/>
        </w:rPr>
        <w:t>) явля</w:t>
      </w:r>
      <w:r w:rsidR="00EC31F0" w:rsidRPr="00EC31F0">
        <w:rPr>
          <w:rFonts w:ascii="Times New Roman" w:hAnsi="Times New Roman" w:cs="Times New Roman"/>
          <w:sz w:val="28"/>
          <w:szCs w:val="28"/>
        </w:rPr>
        <w:t>ю</w:t>
      </w:r>
      <w:r w:rsidR="00363167" w:rsidRPr="00EC31F0">
        <w:rPr>
          <w:rFonts w:ascii="Times New Roman" w:hAnsi="Times New Roman" w:cs="Times New Roman"/>
          <w:sz w:val="28"/>
          <w:szCs w:val="28"/>
        </w:rPr>
        <w:t>тся</w:t>
      </w:r>
      <w:r w:rsidR="00EC31F0" w:rsidRPr="00EC31F0">
        <w:rPr>
          <w:rFonts w:ascii="Times New Roman" w:hAnsi="Times New Roman" w:cs="Times New Roman"/>
          <w:sz w:val="28"/>
          <w:szCs w:val="28"/>
        </w:rPr>
        <w:t xml:space="preserve"> услуги – 40,0%; на втором месте - </w:t>
      </w:r>
      <w:r w:rsidR="0018524D" w:rsidRPr="00EC31F0">
        <w:rPr>
          <w:rFonts w:ascii="Times New Roman" w:hAnsi="Times New Roman" w:cs="Times New Roman"/>
          <w:sz w:val="28"/>
          <w:szCs w:val="28"/>
        </w:rPr>
        <w:t>торговля или дистрибуция товаров и услуг, произведенных другими компаниями (</w:t>
      </w:r>
      <w:r w:rsidR="00EC31F0" w:rsidRPr="00EC31F0">
        <w:rPr>
          <w:rFonts w:ascii="Times New Roman" w:hAnsi="Times New Roman" w:cs="Times New Roman"/>
          <w:sz w:val="28"/>
          <w:szCs w:val="28"/>
        </w:rPr>
        <w:t>27</w:t>
      </w:r>
      <w:r w:rsidRPr="00EC31F0">
        <w:rPr>
          <w:rFonts w:ascii="Times New Roman" w:hAnsi="Times New Roman" w:cs="Times New Roman"/>
          <w:sz w:val="28"/>
          <w:szCs w:val="28"/>
        </w:rPr>
        <w:t>,</w:t>
      </w:r>
      <w:r w:rsidR="00EC31F0" w:rsidRPr="00EC31F0">
        <w:rPr>
          <w:rFonts w:ascii="Times New Roman" w:hAnsi="Times New Roman" w:cs="Times New Roman"/>
          <w:sz w:val="28"/>
          <w:szCs w:val="28"/>
        </w:rPr>
        <w:t>0</w:t>
      </w:r>
      <w:r w:rsidR="0018524D" w:rsidRPr="00EC31F0">
        <w:rPr>
          <w:rFonts w:ascii="Times New Roman" w:hAnsi="Times New Roman" w:cs="Times New Roman"/>
          <w:sz w:val="28"/>
          <w:szCs w:val="28"/>
        </w:rPr>
        <w:t>%)</w:t>
      </w:r>
      <w:r w:rsidR="00EC31F0" w:rsidRPr="00EC31F0">
        <w:rPr>
          <w:rFonts w:ascii="Times New Roman" w:hAnsi="Times New Roman" w:cs="Times New Roman"/>
          <w:sz w:val="28"/>
          <w:szCs w:val="28"/>
        </w:rPr>
        <w:t>;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 </w:t>
      </w:r>
      <w:r w:rsidR="00EC31F0" w:rsidRPr="00EC31F0">
        <w:rPr>
          <w:rFonts w:ascii="Times New Roman" w:hAnsi="Times New Roman" w:cs="Times New Roman"/>
          <w:sz w:val="28"/>
          <w:szCs w:val="28"/>
        </w:rPr>
        <w:t>к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онечная продукция </w:t>
      </w:r>
      <w:r w:rsidR="004114B1" w:rsidRPr="00EC31F0">
        <w:rPr>
          <w:rFonts w:ascii="Times New Roman" w:hAnsi="Times New Roman" w:cs="Times New Roman"/>
          <w:sz w:val="28"/>
          <w:szCs w:val="28"/>
        </w:rPr>
        <w:t>занимает 2</w:t>
      </w:r>
      <w:r w:rsidR="00EC31F0" w:rsidRPr="00EC31F0">
        <w:rPr>
          <w:rFonts w:ascii="Times New Roman" w:hAnsi="Times New Roman" w:cs="Times New Roman"/>
          <w:sz w:val="28"/>
          <w:szCs w:val="28"/>
        </w:rPr>
        <w:t>3</w:t>
      </w:r>
      <w:r w:rsidR="004114B1" w:rsidRPr="00EC31F0">
        <w:rPr>
          <w:rFonts w:ascii="Times New Roman" w:hAnsi="Times New Roman" w:cs="Times New Roman"/>
          <w:sz w:val="28"/>
          <w:szCs w:val="28"/>
        </w:rPr>
        <w:t>,</w:t>
      </w:r>
      <w:r w:rsidR="00EC31F0" w:rsidRPr="00EC31F0">
        <w:rPr>
          <w:rFonts w:ascii="Times New Roman" w:hAnsi="Times New Roman" w:cs="Times New Roman"/>
          <w:sz w:val="28"/>
          <w:szCs w:val="28"/>
        </w:rPr>
        <w:t>2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%. </w:t>
      </w:r>
      <w:r w:rsidR="004564A0" w:rsidRPr="00EC31F0">
        <w:rPr>
          <w:rFonts w:ascii="Times New Roman" w:hAnsi="Times New Roman" w:cs="Times New Roman"/>
          <w:sz w:val="28"/>
          <w:szCs w:val="28"/>
        </w:rPr>
        <w:t>На к</w:t>
      </w:r>
      <w:r w:rsidR="004564A0" w:rsidRPr="00EC31F0">
        <w:rPr>
          <w:rFonts w:ascii="Times New Roman" w:eastAsia="Calibri" w:hAnsi="Times New Roman" w:cs="Times New Roman"/>
          <w:sz w:val="28"/>
          <w:szCs w:val="28"/>
        </w:rPr>
        <w:t>омпоненты для производства конечной продукции</w:t>
      </w:r>
      <w:r w:rsidR="004564A0" w:rsidRPr="00EC31F0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EC31F0" w:rsidRPr="00EC31F0">
        <w:rPr>
          <w:rFonts w:ascii="Times New Roman" w:hAnsi="Times New Roman" w:cs="Times New Roman"/>
          <w:sz w:val="28"/>
          <w:szCs w:val="28"/>
        </w:rPr>
        <w:t>5</w:t>
      </w:r>
      <w:r w:rsidR="004564A0" w:rsidRPr="00EC31F0">
        <w:rPr>
          <w:rFonts w:ascii="Times New Roman" w:hAnsi="Times New Roman" w:cs="Times New Roman"/>
          <w:sz w:val="28"/>
          <w:szCs w:val="28"/>
        </w:rPr>
        <w:t>,</w:t>
      </w:r>
      <w:r w:rsidR="00EC31F0" w:rsidRPr="00EC31F0">
        <w:rPr>
          <w:rFonts w:ascii="Times New Roman" w:hAnsi="Times New Roman" w:cs="Times New Roman"/>
          <w:sz w:val="28"/>
          <w:szCs w:val="28"/>
        </w:rPr>
        <w:t>1</w:t>
      </w:r>
      <w:r w:rsidR="004564A0" w:rsidRPr="00EC31F0">
        <w:rPr>
          <w:rFonts w:ascii="Times New Roman" w:hAnsi="Times New Roman" w:cs="Times New Roman"/>
          <w:sz w:val="28"/>
          <w:szCs w:val="28"/>
        </w:rPr>
        <w:t>%</w:t>
      </w:r>
      <w:r w:rsidR="009B35B6" w:rsidRPr="00EC31F0">
        <w:rPr>
          <w:rFonts w:ascii="Times New Roman" w:hAnsi="Times New Roman" w:cs="Times New Roman"/>
          <w:sz w:val="28"/>
          <w:szCs w:val="28"/>
        </w:rPr>
        <w:t>,</w:t>
      </w:r>
      <w:r w:rsidR="004564A0" w:rsidRPr="00EC31F0">
        <w:rPr>
          <w:rFonts w:ascii="Times New Roman" w:hAnsi="Times New Roman" w:cs="Times New Roman"/>
          <w:sz w:val="28"/>
          <w:szCs w:val="28"/>
        </w:rPr>
        <w:t xml:space="preserve"> ответов на с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ырье и материалы для дальнейшей переработки </w:t>
      </w:r>
      <w:r w:rsidR="004564A0" w:rsidRPr="00EC31F0">
        <w:rPr>
          <w:rFonts w:ascii="Times New Roman" w:hAnsi="Times New Roman" w:cs="Times New Roman"/>
          <w:sz w:val="28"/>
          <w:szCs w:val="28"/>
        </w:rPr>
        <w:t>–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 </w:t>
      </w:r>
      <w:r w:rsidR="00EC31F0" w:rsidRPr="00EC31F0">
        <w:rPr>
          <w:rFonts w:ascii="Times New Roman" w:hAnsi="Times New Roman" w:cs="Times New Roman"/>
          <w:sz w:val="28"/>
          <w:szCs w:val="28"/>
        </w:rPr>
        <w:t>3</w:t>
      </w:r>
      <w:r w:rsidR="004564A0" w:rsidRPr="00EC31F0">
        <w:rPr>
          <w:rFonts w:ascii="Times New Roman" w:hAnsi="Times New Roman" w:cs="Times New Roman"/>
          <w:sz w:val="28"/>
          <w:szCs w:val="28"/>
        </w:rPr>
        <w:t>,</w:t>
      </w:r>
      <w:r w:rsidR="00EC31F0" w:rsidRPr="00EC31F0">
        <w:rPr>
          <w:rFonts w:ascii="Times New Roman" w:hAnsi="Times New Roman" w:cs="Times New Roman"/>
          <w:sz w:val="28"/>
          <w:szCs w:val="28"/>
        </w:rPr>
        <w:t>9</w:t>
      </w:r>
      <w:r w:rsidR="0018524D" w:rsidRPr="00EC31F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878CF" w:rsidRPr="00EC31F0" w:rsidRDefault="003878C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1F0">
        <w:rPr>
          <w:rFonts w:ascii="Times New Roman" w:hAnsi="Times New Roman" w:cs="Times New Roman"/>
          <w:sz w:val="28"/>
          <w:szCs w:val="28"/>
        </w:rPr>
        <w:t xml:space="preserve">География сбыта </w:t>
      </w:r>
      <w:r w:rsidR="00C13D91" w:rsidRPr="00EC31F0">
        <w:rPr>
          <w:rFonts w:ascii="Times New Roman" w:hAnsi="Times New Roman" w:cs="Times New Roman"/>
          <w:sz w:val="28"/>
          <w:szCs w:val="28"/>
        </w:rPr>
        <w:t xml:space="preserve">товаров и услуг </w:t>
      </w:r>
      <w:r w:rsidR="00205463" w:rsidRPr="00EC31F0">
        <w:rPr>
          <w:rFonts w:ascii="Times New Roman" w:hAnsi="Times New Roman" w:cs="Times New Roman"/>
          <w:sz w:val="28"/>
          <w:szCs w:val="28"/>
        </w:rPr>
        <w:t xml:space="preserve">для </w:t>
      </w:r>
      <w:r w:rsidR="00EC31F0" w:rsidRPr="00EC31F0">
        <w:rPr>
          <w:rFonts w:ascii="Times New Roman" w:hAnsi="Times New Roman" w:cs="Times New Roman"/>
          <w:sz w:val="28"/>
          <w:szCs w:val="28"/>
        </w:rPr>
        <w:t>38</w:t>
      </w:r>
      <w:r w:rsidR="00205463" w:rsidRPr="00EC31F0">
        <w:rPr>
          <w:rFonts w:ascii="Times New Roman" w:hAnsi="Times New Roman" w:cs="Times New Roman"/>
          <w:sz w:val="28"/>
          <w:szCs w:val="28"/>
        </w:rPr>
        <w:t>,</w:t>
      </w:r>
      <w:r w:rsidR="00EC31F0" w:rsidRPr="00EC31F0">
        <w:rPr>
          <w:rFonts w:ascii="Times New Roman" w:hAnsi="Times New Roman" w:cs="Times New Roman"/>
          <w:sz w:val="28"/>
          <w:szCs w:val="28"/>
        </w:rPr>
        <w:t>3</w:t>
      </w:r>
      <w:r w:rsidR="00205463" w:rsidRPr="00EC31F0"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 w:rsidRPr="00EC31F0">
        <w:rPr>
          <w:rFonts w:ascii="Times New Roman" w:hAnsi="Times New Roman" w:cs="Times New Roman"/>
          <w:sz w:val="28"/>
          <w:szCs w:val="28"/>
        </w:rPr>
        <w:t>представлена локальн</w:t>
      </w:r>
      <w:r w:rsidR="00C13D91" w:rsidRPr="00EC31F0">
        <w:rPr>
          <w:rFonts w:ascii="Times New Roman" w:hAnsi="Times New Roman" w:cs="Times New Roman"/>
          <w:sz w:val="28"/>
          <w:szCs w:val="28"/>
        </w:rPr>
        <w:t>ым</w:t>
      </w:r>
      <w:r w:rsidRPr="00EC31F0">
        <w:rPr>
          <w:rFonts w:ascii="Times New Roman" w:hAnsi="Times New Roman" w:cs="Times New Roman"/>
          <w:sz w:val="28"/>
          <w:szCs w:val="28"/>
        </w:rPr>
        <w:t xml:space="preserve"> рынк</w:t>
      </w:r>
      <w:r w:rsidR="00C13D91" w:rsidRPr="00EC31F0">
        <w:rPr>
          <w:rFonts w:ascii="Times New Roman" w:hAnsi="Times New Roman" w:cs="Times New Roman"/>
          <w:sz w:val="28"/>
          <w:szCs w:val="28"/>
        </w:rPr>
        <w:t>ом</w:t>
      </w:r>
      <w:r w:rsidRPr="00EC31F0">
        <w:rPr>
          <w:rFonts w:ascii="Times New Roman" w:hAnsi="Times New Roman" w:cs="Times New Roman"/>
          <w:sz w:val="28"/>
          <w:szCs w:val="28"/>
        </w:rPr>
        <w:t>, ограниченн</w:t>
      </w:r>
      <w:r w:rsidR="00C13D91" w:rsidRPr="00EC31F0">
        <w:rPr>
          <w:rFonts w:ascii="Times New Roman" w:hAnsi="Times New Roman" w:cs="Times New Roman"/>
          <w:sz w:val="28"/>
          <w:szCs w:val="28"/>
        </w:rPr>
        <w:t>ым</w:t>
      </w:r>
      <w:r w:rsidRPr="00EC31F0">
        <w:rPr>
          <w:rFonts w:ascii="Times New Roman" w:hAnsi="Times New Roman" w:cs="Times New Roman"/>
          <w:sz w:val="28"/>
          <w:szCs w:val="28"/>
        </w:rPr>
        <w:t xml:space="preserve"> рамками отдельного муниципального образования</w:t>
      </w:r>
      <w:r w:rsidR="00205463" w:rsidRPr="00EC31F0">
        <w:rPr>
          <w:rFonts w:ascii="Times New Roman" w:hAnsi="Times New Roman" w:cs="Times New Roman"/>
          <w:sz w:val="28"/>
          <w:szCs w:val="28"/>
        </w:rPr>
        <w:t>, д</w:t>
      </w:r>
      <w:r w:rsidRPr="00EC31F0">
        <w:rPr>
          <w:rFonts w:ascii="Times New Roman" w:hAnsi="Times New Roman" w:cs="Times New Roman"/>
          <w:sz w:val="28"/>
          <w:szCs w:val="28"/>
        </w:rPr>
        <w:t xml:space="preserve">ля </w:t>
      </w:r>
      <w:r w:rsidR="00EC31F0" w:rsidRPr="00EC31F0">
        <w:rPr>
          <w:rFonts w:ascii="Times New Roman" w:hAnsi="Times New Roman" w:cs="Times New Roman"/>
          <w:sz w:val="28"/>
          <w:szCs w:val="28"/>
        </w:rPr>
        <w:t>42</w:t>
      </w:r>
      <w:r w:rsidRPr="00EC31F0">
        <w:rPr>
          <w:rFonts w:ascii="Times New Roman" w:hAnsi="Times New Roman" w:cs="Times New Roman"/>
          <w:sz w:val="28"/>
          <w:szCs w:val="28"/>
        </w:rPr>
        <w:t>,</w:t>
      </w:r>
      <w:r w:rsidR="00EC31F0" w:rsidRPr="00EC31F0">
        <w:rPr>
          <w:rFonts w:ascii="Times New Roman" w:hAnsi="Times New Roman" w:cs="Times New Roman"/>
          <w:sz w:val="28"/>
          <w:szCs w:val="28"/>
        </w:rPr>
        <w:t>0</w:t>
      </w:r>
      <w:r w:rsidRPr="00EC31F0">
        <w:rPr>
          <w:rFonts w:ascii="Times New Roman" w:hAnsi="Times New Roman" w:cs="Times New Roman"/>
          <w:sz w:val="28"/>
          <w:szCs w:val="28"/>
        </w:rPr>
        <w:t xml:space="preserve">% - </w:t>
      </w:r>
      <w:r w:rsidR="00205463" w:rsidRPr="00EC31F0">
        <w:rPr>
          <w:rFonts w:ascii="Times New Roman" w:hAnsi="Times New Roman" w:cs="Times New Roman"/>
          <w:sz w:val="28"/>
          <w:szCs w:val="28"/>
        </w:rPr>
        <w:t xml:space="preserve">рынком Тверской области. Только для </w:t>
      </w:r>
      <w:r w:rsidR="00EC31F0">
        <w:rPr>
          <w:rFonts w:ascii="Times New Roman" w:hAnsi="Times New Roman" w:cs="Times New Roman"/>
          <w:sz w:val="28"/>
          <w:szCs w:val="28"/>
        </w:rPr>
        <w:t>7</w:t>
      </w:r>
      <w:r w:rsidR="00205463" w:rsidRPr="00EC31F0">
        <w:rPr>
          <w:rFonts w:ascii="Times New Roman" w:hAnsi="Times New Roman" w:cs="Times New Roman"/>
          <w:sz w:val="28"/>
          <w:szCs w:val="28"/>
        </w:rPr>
        <w:t>,</w:t>
      </w:r>
      <w:r w:rsidR="00EC31F0">
        <w:rPr>
          <w:rFonts w:ascii="Times New Roman" w:hAnsi="Times New Roman" w:cs="Times New Roman"/>
          <w:sz w:val="28"/>
          <w:szCs w:val="28"/>
        </w:rPr>
        <w:t>1</w:t>
      </w:r>
      <w:r w:rsidR="00205463" w:rsidRPr="00EC31F0">
        <w:rPr>
          <w:rFonts w:ascii="Times New Roman" w:hAnsi="Times New Roman" w:cs="Times New Roman"/>
          <w:sz w:val="28"/>
          <w:szCs w:val="28"/>
        </w:rPr>
        <w:t xml:space="preserve">% предпринимателей </w:t>
      </w:r>
      <w:proofErr w:type="gramStart"/>
      <w:r w:rsidR="00205463" w:rsidRPr="00EC31F0">
        <w:rPr>
          <w:rFonts w:ascii="Times New Roman" w:hAnsi="Times New Roman" w:cs="Times New Roman"/>
          <w:sz w:val="28"/>
          <w:szCs w:val="28"/>
        </w:rPr>
        <w:t>сбыт</w:t>
      </w:r>
      <w:proofErr w:type="gramEnd"/>
      <w:r w:rsidR="00205463" w:rsidRPr="00EC31F0">
        <w:rPr>
          <w:rFonts w:ascii="Times New Roman" w:hAnsi="Times New Roman" w:cs="Times New Roman"/>
          <w:sz w:val="28"/>
          <w:szCs w:val="28"/>
        </w:rPr>
        <w:t xml:space="preserve"> расширен рынками Российской Федерации, стран СНГ и дальнего зарубежья.</w:t>
      </w:r>
    </w:p>
    <w:p w:rsidR="00DC2DD8" w:rsidRDefault="00DC2DD8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DD8" w:rsidRPr="009A69DC" w:rsidRDefault="00DC2DD8" w:rsidP="007A6A00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DC">
        <w:rPr>
          <w:rFonts w:ascii="Times New Roman" w:hAnsi="Times New Roman" w:cs="Times New Roman"/>
          <w:b/>
          <w:sz w:val="28"/>
          <w:szCs w:val="28"/>
        </w:rPr>
        <w:t xml:space="preserve">3.2.2. Результаты оценки субъектами </w:t>
      </w:r>
      <w:r w:rsidR="009A69DC" w:rsidRPr="009A69DC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 города Твери состояния конкуренции и конкурентной среды</w:t>
      </w:r>
    </w:p>
    <w:p w:rsidR="00DC2DD8" w:rsidRPr="009A69DC" w:rsidRDefault="00DC2DD8" w:rsidP="009A69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77E" w:rsidRPr="00692DFA" w:rsidRDefault="00B358D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DFA">
        <w:rPr>
          <w:rFonts w:ascii="Times New Roman" w:hAnsi="Times New Roman" w:cs="Times New Roman"/>
          <w:sz w:val="28"/>
          <w:szCs w:val="28"/>
        </w:rPr>
        <w:t>Оценивая состояние конкурентной среды,</w:t>
      </w:r>
      <w:r w:rsidR="00EC31F0"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394982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EC31F0" w:rsidRPr="00692DFA">
        <w:rPr>
          <w:rFonts w:ascii="Times New Roman" w:hAnsi="Times New Roman" w:cs="Times New Roman"/>
          <w:sz w:val="28"/>
          <w:szCs w:val="28"/>
        </w:rPr>
        <w:t xml:space="preserve">33,2% </w:t>
      </w:r>
      <w:r w:rsidR="0022177E" w:rsidRPr="00692DFA">
        <w:rPr>
          <w:rFonts w:ascii="Times New Roman" w:hAnsi="Times New Roman" w:cs="Times New Roman"/>
          <w:sz w:val="28"/>
          <w:szCs w:val="28"/>
        </w:rPr>
        <w:t xml:space="preserve">предпринимателей ответили в пользу умеренной конкуренции, считая, что для </w:t>
      </w:r>
      <w:r w:rsidR="0022177E" w:rsidRPr="00692DFA">
        <w:rPr>
          <w:rFonts w:ascii="Times New Roman" w:hAnsi="Times New Roman" w:cs="Times New Roman"/>
          <w:sz w:val="28"/>
          <w:szCs w:val="28"/>
        </w:rPr>
        <w:lastRenderedPageBreak/>
        <w:t xml:space="preserve">сохранения рыночной позиции бизнеса необходимо регулярно (раз в год или чаще) предпринимать меры по повышению конкурентоспособности </w:t>
      </w:r>
      <w:r w:rsidR="005754BA">
        <w:rPr>
          <w:rFonts w:ascii="Times New Roman" w:hAnsi="Times New Roman" w:cs="Times New Roman"/>
          <w:sz w:val="28"/>
          <w:szCs w:val="28"/>
        </w:rPr>
        <w:t>сво</w:t>
      </w:r>
      <w:r w:rsidR="0022177E" w:rsidRPr="00692DFA">
        <w:rPr>
          <w:rFonts w:ascii="Times New Roman" w:hAnsi="Times New Roman" w:cs="Times New Roman"/>
          <w:sz w:val="28"/>
          <w:szCs w:val="28"/>
        </w:rPr>
        <w:t>ей продукции</w:t>
      </w:r>
      <w:r w:rsidR="005754BA">
        <w:rPr>
          <w:rFonts w:ascii="Times New Roman" w:hAnsi="Times New Roman" w:cs="Times New Roman"/>
          <w:sz w:val="28"/>
          <w:szCs w:val="28"/>
        </w:rPr>
        <w:t>,</w:t>
      </w:r>
      <w:r w:rsidR="0022177E" w:rsidRPr="00692DF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754BA">
        <w:rPr>
          <w:rFonts w:ascii="Times New Roman" w:hAnsi="Times New Roman" w:cs="Times New Roman"/>
          <w:sz w:val="28"/>
          <w:szCs w:val="28"/>
        </w:rPr>
        <w:t xml:space="preserve">, </w:t>
      </w:r>
      <w:r w:rsidR="0022177E" w:rsidRPr="00692DFA">
        <w:rPr>
          <w:rFonts w:ascii="Times New Roman" w:hAnsi="Times New Roman" w:cs="Times New Roman"/>
          <w:sz w:val="28"/>
          <w:szCs w:val="28"/>
        </w:rPr>
        <w:t>услуг (снижение цен, повышение качества, развитие сопутствующих услуг, иное). 33,4% респондентов считают, что работают в условиях высокой и очень высокой конкуренции.</w:t>
      </w:r>
      <w:proofErr w:type="gramEnd"/>
    </w:p>
    <w:p w:rsidR="00F10291" w:rsidRPr="00692DFA" w:rsidRDefault="000A432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>Оценка примерного количества конкурентов в бизнесе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, </w:t>
      </w:r>
      <w:r w:rsidR="00F16897" w:rsidRPr="00692DFA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F10291" w:rsidRPr="00692DFA">
        <w:rPr>
          <w:rFonts w:ascii="Times New Roman" w:hAnsi="Times New Roman" w:cs="Times New Roman"/>
          <w:sz w:val="28"/>
          <w:szCs w:val="28"/>
        </w:rPr>
        <w:t>опрошенны</w:t>
      </w:r>
      <w:r w:rsidR="00F16897" w:rsidRPr="00692DFA">
        <w:rPr>
          <w:rFonts w:ascii="Times New Roman" w:hAnsi="Times New Roman" w:cs="Times New Roman"/>
          <w:sz w:val="28"/>
          <w:szCs w:val="28"/>
        </w:rPr>
        <w:t>х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F16897" w:rsidRPr="00692DFA">
        <w:rPr>
          <w:rFonts w:ascii="Times New Roman" w:hAnsi="Times New Roman" w:cs="Times New Roman"/>
          <w:sz w:val="28"/>
          <w:szCs w:val="28"/>
        </w:rPr>
        <w:t xml:space="preserve">ей, </w:t>
      </w:r>
      <w:r w:rsidR="00F10291" w:rsidRPr="00692DFA">
        <w:rPr>
          <w:rFonts w:ascii="Times New Roman" w:hAnsi="Times New Roman" w:cs="Times New Roman"/>
          <w:sz w:val="28"/>
          <w:szCs w:val="28"/>
        </w:rPr>
        <w:t>выглядит следующим образом:</w:t>
      </w:r>
    </w:p>
    <w:p w:rsidR="005754BA" w:rsidRPr="00692DFA" w:rsidRDefault="005754BA" w:rsidP="00575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>- 4 и более конкурентов – 26,3%;</w:t>
      </w:r>
    </w:p>
    <w:p w:rsidR="00F10291" w:rsidRPr="00692DFA" w:rsidRDefault="00F1029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 xml:space="preserve">- большое число конкурентов – </w:t>
      </w:r>
      <w:r w:rsidR="003878CF" w:rsidRPr="00692DFA">
        <w:rPr>
          <w:rFonts w:ascii="Times New Roman" w:hAnsi="Times New Roman" w:cs="Times New Roman"/>
          <w:sz w:val="28"/>
          <w:szCs w:val="28"/>
        </w:rPr>
        <w:t>2</w:t>
      </w:r>
      <w:r w:rsidR="0022177E" w:rsidRPr="00692DFA">
        <w:rPr>
          <w:rFonts w:ascii="Times New Roman" w:hAnsi="Times New Roman" w:cs="Times New Roman"/>
          <w:sz w:val="28"/>
          <w:szCs w:val="28"/>
        </w:rPr>
        <w:t>5</w:t>
      </w:r>
      <w:r w:rsidR="003878CF" w:rsidRPr="00692DFA">
        <w:rPr>
          <w:rFonts w:ascii="Times New Roman" w:hAnsi="Times New Roman" w:cs="Times New Roman"/>
          <w:sz w:val="28"/>
          <w:szCs w:val="28"/>
        </w:rPr>
        <w:t>,</w:t>
      </w:r>
      <w:r w:rsidR="0022177E" w:rsidRPr="00692DFA">
        <w:rPr>
          <w:rFonts w:ascii="Times New Roman" w:hAnsi="Times New Roman" w:cs="Times New Roman"/>
          <w:sz w:val="28"/>
          <w:szCs w:val="28"/>
        </w:rPr>
        <w:t>6</w:t>
      </w:r>
      <w:r w:rsidRPr="00692DFA">
        <w:rPr>
          <w:rFonts w:ascii="Times New Roman" w:hAnsi="Times New Roman" w:cs="Times New Roman"/>
          <w:sz w:val="28"/>
          <w:szCs w:val="28"/>
        </w:rPr>
        <w:t>%;</w:t>
      </w:r>
    </w:p>
    <w:p w:rsidR="00F10291" w:rsidRPr="00692DFA" w:rsidRDefault="00F1029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 xml:space="preserve">- </w:t>
      </w:r>
      <w:r w:rsidR="003878CF" w:rsidRPr="00692DFA">
        <w:rPr>
          <w:rFonts w:ascii="Times New Roman" w:hAnsi="Times New Roman" w:cs="Times New Roman"/>
          <w:sz w:val="28"/>
          <w:szCs w:val="28"/>
        </w:rPr>
        <w:t>от 1 до 3</w:t>
      </w:r>
      <w:r w:rsidRPr="00692DFA">
        <w:rPr>
          <w:rFonts w:ascii="Times New Roman" w:hAnsi="Times New Roman" w:cs="Times New Roman"/>
          <w:sz w:val="28"/>
          <w:szCs w:val="28"/>
        </w:rPr>
        <w:t xml:space="preserve"> конкурентов – </w:t>
      </w:r>
      <w:r w:rsidR="0022177E" w:rsidRPr="00692DFA">
        <w:rPr>
          <w:rFonts w:ascii="Times New Roman" w:hAnsi="Times New Roman" w:cs="Times New Roman"/>
          <w:sz w:val="28"/>
          <w:szCs w:val="28"/>
        </w:rPr>
        <w:t>22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22177E" w:rsidRPr="00692DFA">
        <w:rPr>
          <w:rFonts w:ascii="Times New Roman" w:hAnsi="Times New Roman" w:cs="Times New Roman"/>
          <w:sz w:val="28"/>
          <w:szCs w:val="28"/>
        </w:rPr>
        <w:t>4</w:t>
      </w:r>
      <w:r w:rsidRPr="00692DF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F3145" w:rsidRPr="00692DFA" w:rsidRDefault="003878C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 xml:space="preserve">Об отсутствии </w:t>
      </w:r>
      <w:r w:rsidR="00F10291" w:rsidRPr="00692DFA">
        <w:rPr>
          <w:rFonts w:ascii="Times New Roman" w:hAnsi="Times New Roman" w:cs="Times New Roman"/>
          <w:sz w:val="28"/>
          <w:szCs w:val="28"/>
        </w:rPr>
        <w:t>конкурен</w:t>
      </w:r>
      <w:r w:rsidR="0077563F">
        <w:rPr>
          <w:rFonts w:ascii="Times New Roman" w:hAnsi="Times New Roman" w:cs="Times New Roman"/>
          <w:sz w:val="28"/>
          <w:szCs w:val="28"/>
        </w:rPr>
        <w:t>тов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Pr="00692DFA">
        <w:rPr>
          <w:rFonts w:ascii="Times New Roman" w:hAnsi="Times New Roman" w:cs="Times New Roman"/>
          <w:sz w:val="28"/>
          <w:szCs w:val="28"/>
        </w:rPr>
        <w:t xml:space="preserve">заявили </w:t>
      </w:r>
      <w:r w:rsidR="002059D2" w:rsidRPr="00692DF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22177E" w:rsidRPr="00692DFA">
        <w:rPr>
          <w:rFonts w:ascii="Times New Roman" w:hAnsi="Times New Roman" w:cs="Times New Roman"/>
          <w:sz w:val="28"/>
          <w:szCs w:val="28"/>
        </w:rPr>
        <w:t>2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22177E" w:rsidRPr="00692DFA">
        <w:rPr>
          <w:rFonts w:ascii="Times New Roman" w:hAnsi="Times New Roman" w:cs="Times New Roman"/>
          <w:sz w:val="28"/>
          <w:szCs w:val="28"/>
        </w:rPr>
        <w:t>1</w:t>
      </w:r>
      <w:r w:rsidRPr="00692DFA">
        <w:rPr>
          <w:rFonts w:ascii="Times New Roman" w:hAnsi="Times New Roman" w:cs="Times New Roman"/>
          <w:sz w:val="28"/>
          <w:szCs w:val="28"/>
        </w:rPr>
        <w:t>%.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145" w:rsidRPr="00692DFA" w:rsidRDefault="00BF13F5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77563F">
        <w:rPr>
          <w:rFonts w:ascii="Times New Roman" w:hAnsi="Times New Roman" w:cs="Times New Roman"/>
          <w:sz w:val="28"/>
          <w:szCs w:val="28"/>
        </w:rPr>
        <w:t>с тем об увеличении числа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конкурентов в бизнесе за последние три </w:t>
      </w:r>
      <w:r w:rsidRPr="00692DFA">
        <w:rPr>
          <w:rFonts w:ascii="Times New Roman" w:hAnsi="Times New Roman" w:cs="Times New Roman"/>
          <w:sz w:val="28"/>
          <w:szCs w:val="28"/>
        </w:rPr>
        <w:t>го</w:t>
      </w:r>
      <w:r w:rsidR="00F10291" w:rsidRPr="00692DFA">
        <w:rPr>
          <w:rFonts w:ascii="Times New Roman" w:hAnsi="Times New Roman" w:cs="Times New Roman"/>
          <w:sz w:val="28"/>
          <w:szCs w:val="28"/>
        </w:rPr>
        <w:t>да</w:t>
      </w:r>
      <w:r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77563F">
        <w:rPr>
          <w:rFonts w:ascii="Times New Roman" w:hAnsi="Times New Roman" w:cs="Times New Roman"/>
          <w:sz w:val="28"/>
          <w:szCs w:val="28"/>
        </w:rPr>
        <w:t>ответили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Pr="00692DFA">
        <w:rPr>
          <w:rFonts w:ascii="Times New Roman" w:hAnsi="Times New Roman" w:cs="Times New Roman"/>
          <w:sz w:val="28"/>
          <w:szCs w:val="28"/>
        </w:rPr>
        <w:t>3</w:t>
      </w:r>
      <w:r w:rsidR="00BF5742" w:rsidRPr="00692DFA">
        <w:rPr>
          <w:rFonts w:ascii="Times New Roman" w:hAnsi="Times New Roman" w:cs="Times New Roman"/>
          <w:sz w:val="28"/>
          <w:szCs w:val="28"/>
        </w:rPr>
        <w:t>9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BF5742" w:rsidRPr="00692DFA">
        <w:rPr>
          <w:rFonts w:ascii="Times New Roman" w:hAnsi="Times New Roman" w:cs="Times New Roman"/>
          <w:sz w:val="28"/>
          <w:szCs w:val="28"/>
        </w:rPr>
        <w:t>4</w:t>
      </w:r>
      <w:r w:rsidRPr="00692DFA">
        <w:rPr>
          <w:rFonts w:ascii="Times New Roman" w:hAnsi="Times New Roman" w:cs="Times New Roman"/>
          <w:sz w:val="28"/>
          <w:szCs w:val="28"/>
        </w:rPr>
        <w:t>%</w:t>
      </w:r>
      <w:r w:rsidR="0077563F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, </w:t>
      </w:r>
      <w:r w:rsidR="0077563F">
        <w:rPr>
          <w:rFonts w:ascii="Times New Roman" w:hAnsi="Times New Roman" w:cs="Times New Roman"/>
          <w:sz w:val="28"/>
          <w:szCs w:val="28"/>
        </w:rPr>
        <w:t>об отсутствии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изме</w:t>
      </w:r>
      <w:r w:rsidR="0077563F">
        <w:rPr>
          <w:rFonts w:ascii="Times New Roman" w:hAnsi="Times New Roman" w:cs="Times New Roman"/>
          <w:sz w:val="28"/>
          <w:szCs w:val="28"/>
        </w:rPr>
        <w:t>нений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– </w:t>
      </w:r>
      <w:r w:rsidR="00BF5742" w:rsidRPr="00692DFA">
        <w:rPr>
          <w:rFonts w:ascii="Times New Roman" w:hAnsi="Times New Roman" w:cs="Times New Roman"/>
          <w:sz w:val="28"/>
          <w:szCs w:val="28"/>
        </w:rPr>
        <w:t>22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BF5742" w:rsidRPr="00692DFA">
        <w:rPr>
          <w:rFonts w:ascii="Times New Roman" w:hAnsi="Times New Roman" w:cs="Times New Roman"/>
          <w:sz w:val="28"/>
          <w:szCs w:val="28"/>
        </w:rPr>
        <w:t>6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%, </w:t>
      </w:r>
      <w:r w:rsidR="008D4298">
        <w:rPr>
          <w:rFonts w:ascii="Times New Roman" w:hAnsi="Times New Roman" w:cs="Times New Roman"/>
          <w:sz w:val="28"/>
          <w:szCs w:val="28"/>
        </w:rPr>
        <w:br/>
      </w:r>
      <w:r w:rsidR="007A6A00">
        <w:rPr>
          <w:rFonts w:ascii="Times New Roman" w:hAnsi="Times New Roman" w:cs="Times New Roman"/>
          <w:sz w:val="28"/>
          <w:szCs w:val="28"/>
        </w:rPr>
        <w:t xml:space="preserve">о </w:t>
      </w:r>
      <w:r w:rsidR="00F10291" w:rsidRPr="00692DFA">
        <w:rPr>
          <w:rFonts w:ascii="Times New Roman" w:hAnsi="Times New Roman" w:cs="Times New Roman"/>
          <w:sz w:val="28"/>
          <w:szCs w:val="28"/>
        </w:rPr>
        <w:t>сокра</w:t>
      </w:r>
      <w:r w:rsidR="007A6A00">
        <w:rPr>
          <w:rFonts w:ascii="Times New Roman" w:hAnsi="Times New Roman" w:cs="Times New Roman"/>
          <w:sz w:val="28"/>
          <w:szCs w:val="28"/>
        </w:rPr>
        <w:t>щении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– </w:t>
      </w:r>
      <w:r w:rsidR="00BF5742" w:rsidRPr="00692DFA">
        <w:rPr>
          <w:rFonts w:ascii="Times New Roman" w:hAnsi="Times New Roman" w:cs="Times New Roman"/>
          <w:sz w:val="28"/>
          <w:szCs w:val="28"/>
        </w:rPr>
        <w:t>7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BF5742" w:rsidRPr="00692DFA">
        <w:rPr>
          <w:rFonts w:ascii="Times New Roman" w:hAnsi="Times New Roman" w:cs="Times New Roman"/>
          <w:sz w:val="28"/>
          <w:szCs w:val="28"/>
        </w:rPr>
        <w:t>2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%. </w:t>
      </w:r>
      <w:r w:rsidRPr="00692DFA">
        <w:rPr>
          <w:rFonts w:ascii="Times New Roman" w:hAnsi="Times New Roman" w:cs="Times New Roman"/>
          <w:sz w:val="28"/>
          <w:szCs w:val="28"/>
        </w:rPr>
        <w:t>З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начительное число опрошенных </w:t>
      </w:r>
      <w:r w:rsidRPr="00692DFA">
        <w:rPr>
          <w:rFonts w:ascii="Times New Roman" w:hAnsi="Times New Roman" w:cs="Times New Roman"/>
          <w:sz w:val="28"/>
          <w:szCs w:val="28"/>
        </w:rPr>
        <w:t>(</w:t>
      </w:r>
      <w:r w:rsidR="00BF5742" w:rsidRPr="00692DFA">
        <w:rPr>
          <w:rFonts w:ascii="Times New Roman" w:hAnsi="Times New Roman" w:cs="Times New Roman"/>
          <w:sz w:val="28"/>
          <w:szCs w:val="28"/>
        </w:rPr>
        <w:t>3</w:t>
      </w:r>
      <w:r w:rsidRPr="00692DFA">
        <w:rPr>
          <w:rFonts w:ascii="Times New Roman" w:hAnsi="Times New Roman" w:cs="Times New Roman"/>
          <w:sz w:val="28"/>
          <w:szCs w:val="28"/>
        </w:rPr>
        <w:t>0,8</w:t>
      </w:r>
      <w:r w:rsidR="00F10291" w:rsidRPr="00692DFA">
        <w:rPr>
          <w:rFonts w:ascii="Times New Roman" w:hAnsi="Times New Roman" w:cs="Times New Roman"/>
          <w:sz w:val="28"/>
          <w:szCs w:val="28"/>
        </w:rPr>
        <w:t>%</w:t>
      </w:r>
      <w:r w:rsidRPr="00692DFA">
        <w:rPr>
          <w:rFonts w:ascii="Times New Roman" w:hAnsi="Times New Roman" w:cs="Times New Roman"/>
          <w:sz w:val="28"/>
          <w:szCs w:val="28"/>
        </w:rPr>
        <w:t>) затруднились ответить на вопрос</w:t>
      </w:r>
      <w:r w:rsidR="007A6A00">
        <w:rPr>
          <w:rFonts w:ascii="Times New Roman" w:hAnsi="Times New Roman" w:cs="Times New Roman"/>
          <w:sz w:val="28"/>
          <w:szCs w:val="28"/>
        </w:rPr>
        <w:t xml:space="preserve"> об оценке количества конкурентов бизнеса на основном рынке товаров и услуг за последние 3 года</w:t>
      </w:r>
      <w:r w:rsidRPr="00692DFA">
        <w:rPr>
          <w:rFonts w:ascii="Times New Roman" w:hAnsi="Times New Roman" w:cs="Times New Roman"/>
          <w:sz w:val="28"/>
          <w:szCs w:val="28"/>
        </w:rPr>
        <w:t>.</w:t>
      </w:r>
      <w:r w:rsidR="00F10291" w:rsidRPr="00692D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54" w:rsidRPr="00692DFA" w:rsidRDefault="00E11F23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51002" w:rsidRPr="00692DFA">
        <w:rPr>
          <w:rFonts w:ascii="Times New Roman" w:hAnsi="Times New Roman" w:cs="Times New Roman"/>
          <w:sz w:val="28"/>
          <w:szCs w:val="28"/>
        </w:rPr>
        <w:t>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51002" w:rsidRPr="00692DFA">
        <w:rPr>
          <w:rFonts w:ascii="Times New Roman" w:hAnsi="Times New Roman" w:cs="Times New Roman"/>
          <w:sz w:val="28"/>
          <w:szCs w:val="28"/>
        </w:rPr>
        <w:t xml:space="preserve"> официальной информации о состоянии конкурентной среды и деятельности по содействию развитию конкуренции, размещаемой в открытом доступе, </w:t>
      </w:r>
      <w:r w:rsidR="007A6A00" w:rsidRPr="00692DFA">
        <w:rPr>
          <w:rFonts w:ascii="Times New Roman" w:hAnsi="Times New Roman" w:cs="Times New Roman"/>
          <w:sz w:val="28"/>
          <w:szCs w:val="28"/>
        </w:rPr>
        <w:t xml:space="preserve">по уровням доступности, понятности и получению информации </w:t>
      </w:r>
      <w:r w:rsidR="00EE1069">
        <w:rPr>
          <w:rFonts w:ascii="Times New Roman" w:hAnsi="Times New Roman" w:cs="Times New Roman"/>
          <w:sz w:val="28"/>
          <w:szCs w:val="28"/>
        </w:rPr>
        <w:t>о количестве участников, о перспективах развития рынков, барьерах входа на рынки</w:t>
      </w:r>
      <w:r w:rsidR="00EE1069"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751002" w:rsidRPr="00692DFA">
        <w:rPr>
          <w:rFonts w:ascii="Times New Roman" w:hAnsi="Times New Roman" w:cs="Times New Roman"/>
          <w:sz w:val="28"/>
          <w:szCs w:val="28"/>
        </w:rPr>
        <w:t>оценивается</w:t>
      </w:r>
      <w:r w:rsidR="00590254" w:rsidRPr="00692DFA">
        <w:rPr>
          <w:rFonts w:ascii="Times New Roman" w:hAnsi="Times New Roman" w:cs="Times New Roman"/>
          <w:sz w:val="28"/>
          <w:szCs w:val="28"/>
        </w:rPr>
        <w:t xml:space="preserve"> большинством</w:t>
      </w:r>
      <w:r w:rsidR="00751002"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590254" w:rsidRPr="00692DFA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proofErr w:type="gramStart"/>
      <w:r w:rsidR="00751002" w:rsidRPr="00692DFA">
        <w:rPr>
          <w:rFonts w:ascii="Times New Roman" w:hAnsi="Times New Roman" w:cs="Times New Roman"/>
          <w:sz w:val="28"/>
          <w:szCs w:val="28"/>
        </w:rPr>
        <w:t>бизнес–сообществ</w:t>
      </w:r>
      <w:r w:rsidR="00590254" w:rsidRPr="00692DF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51002"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590254" w:rsidRPr="00692DFA">
        <w:rPr>
          <w:rFonts w:ascii="Times New Roman" w:hAnsi="Times New Roman" w:cs="Times New Roman"/>
          <w:sz w:val="28"/>
          <w:szCs w:val="28"/>
        </w:rPr>
        <w:t xml:space="preserve">как </w:t>
      </w:r>
      <w:r w:rsidR="00751002" w:rsidRPr="00692DFA">
        <w:rPr>
          <w:rFonts w:ascii="Times New Roman" w:hAnsi="Times New Roman" w:cs="Times New Roman"/>
          <w:sz w:val="28"/>
          <w:szCs w:val="28"/>
        </w:rPr>
        <w:t>«удовлетворительн</w:t>
      </w:r>
      <w:r w:rsidR="00DF0D35" w:rsidRPr="00692DFA">
        <w:rPr>
          <w:rFonts w:ascii="Times New Roman" w:hAnsi="Times New Roman" w:cs="Times New Roman"/>
          <w:sz w:val="28"/>
          <w:szCs w:val="28"/>
        </w:rPr>
        <w:t>о</w:t>
      </w:r>
      <w:r w:rsidR="007A6A00">
        <w:rPr>
          <w:rFonts w:ascii="Times New Roman" w:hAnsi="Times New Roman" w:cs="Times New Roman"/>
          <w:sz w:val="28"/>
          <w:szCs w:val="28"/>
        </w:rPr>
        <w:t>е</w:t>
      </w:r>
      <w:r w:rsidR="00751002" w:rsidRPr="00692DFA">
        <w:rPr>
          <w:rFonts w:ascii="Times New Roman" w:hAnsi="Times New Roman" w:cs="Times New Roman"/>
          <w:sz w:val="28"/>
          <w:szCs w:val="28"/>
        </w:rPr>
        <w:t xml:space="preserve">» и </w:t>
      </w:r>
      <w:r w:rsidR="00852B97" w:rsidRPr="00692DFA">
        <w:rPr>
          <w:rFonts w:ascii="Times New Roman" w:hAnsi="Times New Roman" w:cs="Times New Roman"/>
          <w:sz w:val="28"/>
          <w:szCs w:val="28"/>
        </w:rPr>
        <w:t xml:space="preserve">«скорее удовлетворительное» (в среднем </w:t>
      </w:r>
      <w:r w:rsidR="00BF5742" w:rsidRPr="00692DFA">
        <w:rPr>
          <w:rFonts w:ascii="Times New Roman" w:hAnsi="Times New Roman" w:cs="Times New Roman"/>
          <w:sz w:val="28"/>
          <w:szCs w:val="28"/>
        </w:rPr>
        <w:t>5</w:t>
      </w:r>
      <w:r w:rsidR="007A6A00">
        <w:rPr>
          <w:rFonts w:ascii="Times New Roman" w:hAnsi="Times New Roman" w:cs="Times New Roman"/>
          <w:sz w:val="28"/>
          <w:szCs w:val="28"/>
        </w:rPr>
        <w:t>7</w:t>
      </w:r>
      <w:r w:rsidR="00852B97" w:rsidRPr="00692DFA">
        <w:rPr>
          <w:rFonts w:ascii="Times New Roman" w:hAnsi="Times New Roman" w:cs="Times New Roman"/>
          <w:sz w:val="28"/>
          <w:szCs w:val="28"/>
        </w:rPr>
        <w:t>%)</w:t>
      </w:r>
      <w:r w:rsidR="00751002" w:rsidRPr="00692DFA">
        <w:rPr>
          <w:rFonts w:ascii="Times New Roman" w:hAnsi="Times New Roman" w:cs="Times New Roman"/>
          <w:sz w:val="28"/>
          <w:szCs w:val="28"/>
        </w:rPr>
        <w:t>.</w:t>
      </w:r>
    </w:p>
    <w:p w:rsidR="007A55A0" w:rsidRPr="00692DFA" w:rsidRDefault="0059025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 xml:space="preserve">По оценке примерного числа поставщиков по приобретаемой для </w:t>
      </w:r>
      <w:r w:rsidR="00EE1069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E11F23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EE1069">
        <w:rPr>
          <w:rFonts w:ascii="Times New Roman" w:hAnsi="Times New Roman" w:cs="Times New Roman"/>
          <w:sz w:val="28"/>
          <w:szCs w:val="28"/>
        </w:rPr>
        <w:t>основного закупаемого товара</w:t>
      </w:r>
      <w:r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BF5742" w:rsidRPr="00692DFA">
        <w:rPr>
          <w:rFonts w:ascii="Times New Roman" w:hAnsi="Times New Roman" w:cs="Times New Roman"/>
          <w:sz w:val="28"/>
          <w:szCs w:val="28"/>
        </w:rPr>
        <w:t>30</w:t>
      </w:r>
      <w:r w:rsidR="00852B97" w:rsidRPr="00692DFA">
        <w:rPr>
          <w:rFonts w:ascii="Times New Roman" w:hAnsi="Times New Roman" w:cs="Times New Roman"/>
          <w:sz w:val="28"/>
          <w:szCs w:val="28"/>
        </w:rPr>
        <w:t>,</w:t>
      </w:r>
      <w:r w:rsidR="00BF5742" w:rsidRPr="00692DFA">
        <w:rPr>
          <w:rFonts w:ascii="Times New Roman" w:hAnsi="Times New Roman" w:cs="Times New Roman"/>
          <w:sz w:val="28"/>
          <w:szCs w:val="28"/>
        </w:rPr>
        <w:t>7</w:t>
      </w:r>
      <w:r w:rsidR="00852B97" w:rsidRPr="00692DFA">
        <w:rPr>
          <w:rFonts w:ascii="Times New Roman" w:hAnsi="Times New Roman" w:cs="Times New Roman"/>
          <w:sz w:val="28"/>
          <w:szCs w:val="28"/>
        </w:rPr>
        <w:t>%</w:t>
      </w:r>
      <w:r w:rsidRPr="00692DFA">
        <w:rPr>
          <w:rFonts w:ascii="Times New Roman" w:hAnsi="Times New Roman" w:cs="Times New Roman"/>
          <w:sz w:val="28"/>
          <w:szCs w:val="28"/>
        </w:rPr>
        <w:t xml:space="preserve"> опрошенных ответили </w:t>
      </w:r>
      <w:r w:rsidR="00EE1069">
        <w:rPr>
          <w:rFonts w:ascii="Times New Roman" w:hAnsi="Times New Roman" w:cs="Times New Roman"/>
          <w:sz w:val="28"/>
          <w:szCs w:val="28"/>
        </w:rPr>
        <w:t xml:space="preserve">о </w:t>
      </w:r>
      <w:r w:rsidRPr="00692DFA">
        <w:rPr>
          <w:rFonts w:ascii="Times New Roman" w:hAnsi="Times New Roman" w:cs="Times New Roman"/>
          <w:sz w:val="28"/>
          <w:szCs w:val="28"/>
        </w:rPr>
        <w:t>4</w:t>
      </w:r>
      <w:r w:rsidR="00EE1069">
        <w:rPr>
          <w:rFonts w:ascii="Times New Roman" w:hAnsi="Times New Roman" w:cs="Times New Roman"/>
          <w:sz w:val="28"/>
          <w:szCs w:val="28"/>
        </w:rPr>
        <w:t>-х</w:t>
      </w:r>
      <w:r w:rsidRPr="00692DFA">
        <w:rPr>
          <w:rFonts w:ascii="Times New Roman" w:hAnsi="Times New Roman" w:cs="Times New Roman"/>
          <w:sz w:val="28"/>
          <w:szCs w:val="28"/>
        </w:rPr>
        <w:t xml:space="preserve"> и более поставщика</w:t>
      </w:r>
      <w:r w:rsidR="00EE1069">
        <w:rPr>
          <w:rFonts w:ascii="Times New Roman" w:hAnsi="Times New Roman" w:cs="Times New Roman"/>
          <w:sz w:val="28"/>
          <w:szCs w:val="28"/>
        </w:rPr>
        <w:t>х</w:t>
      </w:r>
      <w:r w:rsidR="004639C7">
        <w:rPr>
          <w:rFonts w:ascii="Times New Roman" w:hAnsi="Times New Roman" w:cs="Times New Roman"/>
          <w:sz w:val="28"/>
          <w:szCs w:val="28"/>
        </w:rPr>
        <w:t xml:space="preserve">. </w:t>
      </w:r>
      <w:r w:rsidR="00EE1069">
        <w:rPr>
          <w:rFonts w:ascii="Times New Roman" w:hAnsi="Times New Roman" w:cs="Times New Roman"/>
          <w:sz w:val="28"/>
          <w:szCs w:val="28"/>
        </w:rPr>
        <w:t>В</w:t>
      </w:r>
      <w:r w:rsidRPr="00692DFA">
        <w:rPr>
          <w:rFonts w:ascii="Times New Roman" w:hAnsi="Times New Roman" w:cs="Times New Roman"/>
          <w:sz w:val="28"/>
          <w:szCs w:val="28"/>
        </w:rPr>
        <w:t>ырази</w:t>
      </w:r>
      <w:r w:rsidR="00EE1069">
        <w:rPr>
          <w:rFonts w:ascii="Times New Roman" w:hAnsi="Times New Roman" w:cs="Times New Roman"/>
          <w:sz w:val="28"/>
          <w:szCs w:val="28"/>
        </w:rPr>
        <w:t>ли</w:t>
      </w:r>
      <w:r w:rsidRPr="00692DFA">
        <w:rPr>
          <w:rFonts w:ascii="Times New Roman" w:hAnsi="Times New Roman" w:cs="Times New Roman"/>
          <w:sz w:val="28"/>
          <w:szCs w:val="28"/>
        </w:rPr>
        <w:t xml:space="preserve"> удовлетворенность состоянием конкуренции между поставщиками</w:t>
      </w:r>
      <w:r w:rsidR="00EE1069">
        <w:rPr>
          <w:rFonts w:ascii="Times New Roman" w:hAnsi="Times New Roman" w:cs="Times New Roman"/>
          <w:sz w:val="28"/>
          <w:szCs w:val="28"/>
        </w:rPr>
        <w:t xml:space="preserve"> 41,9% </w:t>
      </w:r>
      <w:proofErr w:type="gramStart"/>
      <w:r w:rsidR="00EE1069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692D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1CDC" w:rsidRPr="00692DFA" w:rsidRDefault="007A55A0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DFA">
        <w:rPr>
          <w:rFonts w:ascii="Times New Roman" w:hAnsi="Times New Roman" w:cs="Times New Roman"/>
          <w:sz w:val="28"/>
          <w:szCs w:val="28"/>
        </w:rPr>
        <w:t xml:space="preserve">В оценке уровня административных барьеров </w:t>
      </w:r>
      <w:r w:rsidR="005F6117" w:rsidRPr="00692DFA">
        <w:rPr>
          <w:rFonts w:ascii="Times New Roman" w:hAnsi="Times New Roman" w:cs="Times New Roman"/>
          <w:sz w:val="28"/>
          <w:szCs w:val="28"/>
        </w:rPr>
        <w:t>большинство</w:t>
      </w:r>
      <w:r w:rsidRPr="00692DFA">
        <w:rPr>
          <w:rFonts w:ascii="Times New Roman" w:hAnsi="Times New Roman" w:cs="Times New Roman"/>
          <w:sz w:val="28"/>
          <w:szCs w:val="28"/>
        </w:rPr>
        <w:t xml:space="preserve"> </w:t>
      </w:r>
      <w:r w:rsidR="005F6117" w:rsidRPr="00692DFA">
        <w:rPr>
          <w:rFonts w:ascii="Times New Roman" w:hAnsi="Times New Roman" w:cs="Times New Roman"/>
          <w:sz w:val="28"/>
          <w:szCs w:val="28"/>
        </w:rPr>
        <w:t xml:space="preserve">опрашиваемых сошлись во мнении, что </w:t>
      </w:r>
      <w:r w:rsidR="00781CDC" w:rsidRPr="00692DFA">
        <w:rPr>
          <w:rFonts w:ascii="Times New Roman" w:hAnsi="Times New Roman" w:cs="Times New Roman"/>
          <w:sz w:val="28"/>
          <w:szCs w:val="28"/>
        </w:rPr>
        <w:t>административными</w:t>
      </w:r>
      <w:r w:rsidR="00412281" w:rsidRPr="00692DFA">
        <w:rPr>
          <w:rFonts w:ascii="Times New Roman" w:hAnsi="Times New Roman" w:cs="Times New Roman"/>
          <w:sz w:val="28"/>
          <w:szCs w:val="28"/>
        </w:rPr>
        <w:t xml:space="preserve"> барьер</w:t>
      </w:r>
      <w:r w:rsidR="00781CDC" w:rsidRPr="00692DFA">
        <w:rPr>
          <w:rFonts w:ascii="Times New Roman" w:hAnsi="Times New Roman" w:cs="Times New Roman"/>
          <w:sz w:val="28"/>
          <w:szCs w:val="28"/>
        </w:rPr>
        <w:t>ами,</w:t>
      </w:r>
      <w:r w:rsidR="00412281" w:rsidRPr="00692DFA">
        <w:rPr>
          <w:rFonts w:ascii="Times New Roman" w:hAnsi="Times New Roman" w:cs="Times New Roman"/>
          <w:sz w:val="28"/>
          <w:szCs w:val="28"/>
        </w:rPr>
        <w:t xml:space="preserve"> наиболее существенно влияющи</w:t>
      </w:r>
      <w:r w:rsidR="00781CDC" w:rsidRPr="00692DFA">
        <w:rPr>
          <w:rFonts w:ascii="Times New Roman" w:hAnsi="Times New Roman" w:cs="Times New Roman"/>
          <w:sz w:val="28"/>
          <w:szCs w:val="28"/>
        </w:rPr>
        <w:t>ми</w:t>
      </w:r>
      <w:r w:rsidR="00412281" w:rsidRPr="00692DFA">
        <w:rPr>
          <w:rFonts w:ascii="Times New Roman" w:hAnsi="Times New Roman" w:cs="Times New Roman"/>
          <w:sz w:val="28"/>
          <w:szCs w:val="28"/>
        </w:rPr>
        <w:t xml:space="preserve"> на 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412281" w:rsidRPr="00692DFA">
        <w:rPr>
          <w:rFonts w:ascii="Times New Roman" w:hAnsi="Times New Roman" w:cs="Times New Roman"/>
          <w:sz w:val="28"/>
          <w:szCs w:val="28"/>
        </w:rPr>
        <w:t>текущ</w:t>
      </w:r>
      <w:r w:rsidR="00781CDC" w:rsidRPr="00692DFA">
        <w:rPr>
          <w:rFonts w:ascii="Times New Roman" w:hAnsi="Times New Roman" w:cs="Times New Roman"/>
          <w:sz w:val="28"/>
          <w:szCs w:val="28"/>
        </w:rPr>
        <w:t>ей</w:t>
      </w:r>
      <w:r w:rsidR="00412281" w:rsidRPr="00692DFA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81CDC" w:rsidRPr="00692DFA">
        <w:rPr>
          <w:rFonts w:ascii="Times New Roman" w:hAnsi="Times New Roman" w:cs="Times New Roman"/>
          <w:sz w:val="28"/>
          <w:szCs w:val="28"/>
        </w:rPr>
        <w:t>и</w:t>
      </w:r>
      <w:r w:rsidR="00412281" w:rsidRPr="00692DFA">
        <w:rPr>
          <w:rFonts w:ascii="Times New Roman" w:hAnsi="Times New Roman" w:cs="Times New Roman"/>
          <w:sz w:val="28"/>
          <w:szCs w:val="28"/>
        </w:rPr>
        <w:t xml:space="preserve"> или открытие нового бизнеса</w:t>
      </w:r>
      <w:r w:rsidR="00781CDC" w:rsidRPr="00692DFA">
        <w:rPr>
          <w:rFonts w:ascii="Times New Roman" w:hAnsi="Times New Roman" w:cs="Times New Roman"/>
          <w:sz w:val="28"/>
          <w:szCs w:val="28"/>
        </w:rPr>
        <w:t>,</w:t>
      </w:r>
      <w:r w:rsidR="00412281" w:rsidRPr="00692DFA">
        <w:rPr>
          <w:rFonts w:ascii="Times New Roman" w:hAnsi="Times New Roman" w:cs="Times New Roman"/>
          <w:sz w:val="28"/>
          <w:szCs w:val="28"/>
        </w:rPr>
        <w:t xml:space="preserve"> являются: высокие налоги (</w:t>
      </w:r>
      <w:r w:rsidR="00D202E2" w:rsidRPr="00692DFA">
        <w:rPr>
          <w:rFonts w:ascii="Times New Roman" w:hAnsi="Times New Roman" w:cs="Times New Roman"/>
          <w:sz w:val="28"/>
          <w:szCs w:val="28"/>
        </w:rPr>
        <w:t>55</w:t>
      </w:r>
      <w:r w:rsidR="00852B97" w:rsidRPr="00692DFA">
        <w:rPr>
          <w:rFonts w:ascii="Times New Roman" w:hAnsi="Times New Roman" w:cs="Times New Roman"/>
          <w:sz w:val="28"/>
          <w:szCs w:val="28"/>
        </w:rPr>
        <w:t>,</w:t>
      </w:r>
      <w:r w:rsidR="00D202E2" w:rsidRPr="00692DFA">
        <w:rPr>
          <w:rFonts w:ascii="Times New Roman" w:hAnsi="Times New Roman" w:cs="Times New Roman"/>
          <w:sz w:val="28"/>
          <w:szCs w:val="28"/>
        </w:rPr>
        <w:t>1</w:t>
      </w:r>
      <w:r w:rsidR="00412281" w:rsidRPr="00692DFA">
        <w:rPr>
          <w:rFonts w:ascii="Times New Roman" w:hAnsi="Times New Roman" w:cs="Times New Roman"/>
          <w:sz w:val="28"/>
          <w:szCs w:val="28"/>
        </w:rPr>
        <w:t>%), нестабильность российского законодательства, регулирующего предпринимательскую деятельность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 (</w:t>
      </w:r>
      <w:r w:rsidR="00D202E2" w:rsidRPr="00692DFA">
        <w:rPr>
          <w:rFonts w:ascii="Times New Roman" w:hAnsi="Times New Roman" w:cs="Times New Roman"/>
          <w:sz w:val="28"/>
          <w:szCs w:val="28"/>
        </w:rPr>
        <w:t>2</w:t>
      </w:r>
      <w:r w:rsidR="00C933E0" w:rsidRPr="00692DFA">
        <w:rPr>
          <w:rFonts w:ascii="Times New Roman" w:hAnsi="Times New Roman" w:cs="Times New Roman"/>
          <w:sz w:val="28"/>
          <w:szCs w:val="28"/>
        </w:rPr>
        <w:t>4,</w:t>
      </w:r>
      <w:r w:rsidR="00D202E2" w:rsidRPr="00692DFA">
        <w:rPr>
          <w:rFonts w:ascii="Times New Roman" w:hAnsi="Times New Roman" w:cs="Times New Roman"/>
          <w:sz w:val="28"/>
          <w:szCs w:val="28"/>
        </w:rPr>
        <w:t>4</w:t>
      </w:r>
      <w:r w:rsidR="00781CDC" w:rsidRPr="00692DFA">
        <w:rPr>
          <w:rFonts w:ascii="Times New Roman" w:hAnsi="Times New Roman" w:cs="Times New Roman"/>
          <w:sz w:val="28"/>
          <w:szCs w:val="28"/>
        </w:rPr>
        <w:t>%)</w:t>
      </w:r>
      <w:r w:rsidR="00412281" w:rsidRPr="00692DFA">
        <w:rPr>
          <w:rFonts w:ascii="Times New Roman" w:hAnsi="Times New Roman" w:cs="Times New Roman"/>
          <w:sz w:val="28"/>
          <w:szCs w:val="28"/>
        </w:rPr>
        <w:t>,</w:t>
      </w:r>
      <w:r w:rsidR="004639C7" w:rsidRPr="004639C7">
        <w:rPr>
          <w:rFonts w:ascii="Times New Roman" w:hAnsi="Times New Roman" w:cs="Times New Roman"/>
          <w:sz w:val="24"/>
          <w:szCs w:val="24"/>
        </w:rPr>
        <w:t xml:space="preserve"> </w:t>
      </w:r>
      <w:r w:rsidR="00E11F23">
        <w:rPr>
          <w:rFonts w:ascii="Times New Roman" w:hAnsi="Times New Roman" w:cs="Times New Roman"/>
          <w:sz w:val="24"/>
          <w:szCs w:val="24"/>
        </w:rPr>
        <w:t>к</w:t>
      </w:r>
      <w:r w:rsidR="004639C7" w:rsidRPr="004639C7">
        <w:rPr>
          <w:rFonts w:ascii="Times New Roman" w:hAnsi="Times New Roman" w:cs="Times New Roman"/>
          <w:sz w:val="28"/>
          <w:szCs w:val="28"/>
        </w:rPr>
        <w:t>оррупция</w:t>
      </w:r>
      <w:r w:rsidR="004639C7">
        <w:rPr>
          <w:rFonts w:ascii="Times New Roman" w:hAnsi="Times New Roman" w:cs="Times New Roman"/>
          <w:sz w:val="28"/>
          <w:szCs w:val="28"/>
        </w:rPr>
        <w:t>,</w:t>
      </w:r>
      <w:r w:rsidR="004639C7" w:rsidRPr="004639C7">
        <w:rPr>
          <w:rFonts w:ascii="Times New Roman" w:hAnsi="Times New Roman" w:cs="Times New Roman"/>
          <w:sz w:val="28"/>
          <w:szCs w:val="28"/>
        </w:rPr>
        <w:t xml:space="preserve"> включая взятки, дискриминацию и предоставление преференций отдельным участникам на заведомо неравных условиях</w:t>
      </w:r>
      <w:r w:rsidR="004639C7">
        <w:rPr>
          <w:rFonts w:ascii="Times New Roman" w:hAnsi="Times New Roman" w:cs="Times New Roman"/>
          <w:sz w:val="28"/>
          <w:szCs w:val="28"/>
        </w:rPr>
        <w:t xml:space="preserve"> (13,6%); н</w:t>
      </w:r>
      <w:r w:rsidR="004639C7" w:rsidRPr="004639C7">
        <w:rPr>
          <w:rFonts w:ascii="Times New Roman" w:hAnsi="Times New Roman" w:cs="Times New Roman"/>
          <w:sz w:val="28"/>
          <w:szCs w:val="28"/>
        </w:rPr>
        <w:t>еобходимость установления партнерских отношений с органами власти</w:t>
      </w:r>
      <w:r w:rsidR="004639C7">
        <w:rPr>
          <w:rFonts w:ascii="Times New Roman" w:hAnsi="Times New Roman" w:cs="Times New Roman"/>
          <w:sz w:val="28"/>
          <w:szCs w:val="28"/>
        </w:rPr>
        <w:t xml:space="preserve"> (11,2%);</w:t>
      </w:r>
      <w:proofErr w:type="gramEnd"/>
      <w:r w:rsidR="00412281" w:rsidRPr="00692DFA">
        <w:rPr>
          <w:rFonts w:ascii="Times New Roman" w:hAnsi="Times New Roman" w:cs="Times New Roman"/>
          <w:sz w:val="28"/>
          <w:szCs w:val="28"/>
        </w:rPr>
        <w:t xml:space="preserve"> сложность</w:t>
      </w:r>
      <w:r w:rsidR="00C933E0" w:rsidRPr="00692DFA">
        <w:rPr>
          <w:rFonts w:ascii="Times New Roman" w:hAnsi="Times New Roman" w:cs="Times New Roman"/>
          <w:sz w:val="28"/>
          <w:szCs w:val="28"/>
        </w:rPr>
        <w:t>/ затянутость процедуры получения лицензий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 (</w:t>
      </w:r>
      <w:r w:rsidR="00D202E2" w:rsidRPr="00692DFA">
        <w:rPr>
          <w:rFonts w:ascii="Times New Roman" w:hAnsi="Times New Roman" w:cs="Times New Roman"/>
          <w:sz w:val="28"/>
          <w:szCs w:val="28"/>
        </w:rPr>
        <w:t>10</w:t>
      </w:r>
      <w:r w:rsidR="00C933E0" w:rsidRPr="00692DFA">
        <w:rPr>
          <w:rFonts w:ascii="Times New Roman" w:hAnsi="Times New Roman" w:cs="Times New Roman"/>
          <w:sz w:val="28"/>
          <w:szCs w:val="28"/>
        </w:rPr>
        <w:t>,2</w:t>
      </w:r>
      <w:r w:rsidR="00781CDC" w:rsidRPr="00692DFA">
        <w:rPr>
          <w:rFonts w:ascii="Times New Roman" w:hAnsi="Times New Roman" w:cs="Times New Roman"/>
          <w:sz w:val="28"/>
          <w:szCs w:val="28"/>
        </w:rPr>
        <w:t>%)</w:t>
      </w:r>
      <w:r w:rsidR="004639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3B4" w:rsidRPr="00692DFA" w:rsidRDefault="00BC53B4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A">
        <w:rPr>
          <w:rFonts w:ascii="Times New Roman" w:hAnsi="Times New Roman" w:cs="Times New Roman"/>
          <w:sz w:val="28"/>
          <w:szCs w:val="28"/>
        </w:rPr>
        <w:t xml:space="preserve">Об отсутствии административных барьеров заявили </w:t>
      </w:r>
      <w:r w:rsidR="00692DFA" w:rsidRPr="00692DFA">
        <w:rPr>
          <w:rFonts w:ascii="Times New Roman" w:hAnsi="Times New Roman" w:cs="Times New Roman"/>
          <w:sz w:val="28"/>
          <w:szCs w:val="28"/>
        </w:rPr>
        <w:t>9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692DFA" w:rsidRPr="00692DFA">
        <w:rPr>
          <w:rFonts w:ascii="Times New Roman" w:hAnsi="Times New Roman" w:cs="Times New Roman"/>
          <w:sz w:val="28"/>
          <w:szCs w:val="28"/>
        </w:rPr>
        <w:t>3</w:t>
      </w:r>
      <w:r w:rsidRPr="00692DFA">
        <w:rPr>
          <w:rFonts w:ascii="Times New Roman" w:hAnsi="Times New Roman" w:cs="Times New Roman"/>
          <w:sz w:val="28"/>
          <w:szCs w:val="28"/>
        </w:rPr>
        <w:t xml:space="preserve">% респондентов, </w:t>
      </w:r>
      <w:r w:rsidR="00692DFA">
        <w:rPr>
          <w:rFonts w:ascii="Times New Roman" w:hAnsi="Times New Roman" w:cs="Times New Roman"/>
          <w:sz w:val="28"/>
          <w:szCs w:val="28"/>
        </w:rPr>
        <w:t>24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692DFA">
        <w:rPr>
          <w:rFonts w:ascii="Times New Roman" w:hAnsi="Times New Roman" w:cs="Times New Roman"/>
          <w:sz w:val="28"/>
          <w:szCs w:val="28"/>
        </w:rPr>
        <w:t>6</w:t>
      </w:r>
      <w:r w:rsidR="00781CDC" w:rsidRPr="00692DFA">
        <w:rPr>
          <w:rFonts w:ascii="Times New Roman" w:hAnsi="Times New Roman" w:cs="Times New Roman"/>
          <w:sz w:val="28"/>
          <w:szCs w:val="28"/>
        </w:rPr>
        <w:t>% предпринимателей считают</w:t>
      </w:r>
      <w:r w:rsidRPr="00692DFA">
        <w:rPr>
          <w:rFonts w:ascii="Times New Roman" w:hAnsi="Times New Roman" w:cs="Times New Roman"/>
          <w:sz w:val="28"/>
          <w:szCs w:val="28"/>
        </w:rPr>
        <w:t xml:space="preserve"> возможным преодоление </w:t>
      </w:r>
      <w:r w:rsidR="00781CDC" w:rsidRPr="00692DFA">
        <w:rPr>
          <w:rFonts w:ascii="Times New Roman" w:hAnsi="Times New Roman" w:cs="Times New Roman"/>
          <w:sz w:val="28"/>
          <w:szCs w:val="28"/>
        </w:rPr>
        <w:t>имеющи</w:t>
      </w:r>
      <w:r w:rsidRPr="00692DFA">
        <w:rPr>
          <w:rFonts w:ascii="Times New Roman" w:hAnsi="Times New Roman" w:cs="Times New Roman"/>
          <w:sz w:val="28"/>
          <w:szCs w:val="28"/>
        </w:rPr>
        <w:t>х</w:t>
      </w:r>
      <w:r w:rsidR="00781CDC" w:rsidRPr="00692DFA">
        <w:rPr>
          <w:rFonts w:ascii="Times New Roman" w:hAnsi="Times New Roman" w:cs="Times New Roman"/>
          <w:sz w:val="28"/>
          <w:szCs w:val="28"/>
        </w:rPr>
        <w:t>ся барьер</w:t>
      </w:r>
      <w:r w:rsidRPr="00692DFA">
        <w:rPr>
          <w:rFonts w:ascii="Times New Roman" w:hAnsi="Times New Roman" w:cs="Times New Roman"/>
          <w:sz w:val="28"/>
          <w:szCs w:val="28"/>
        </w:rPr>
        <w:t>ов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 без существенных затрат. Однако</w:t>
      </w:r>
      <w:proofErr w:type="gramStart"/>
      <w:r w:rsidR="004857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81CDC" w:rsidRPr="00692DFA">
        <w:rPr>
          <w:rFonts w:ascii="Times New Roman" w:hAnsi="Times New Roman" w:cs="Times New Roman"/>
          <w:sz w:val="28"/>
          <w:szCs w:val="28"/>
        </w:rPr>
        <w:t xml:space="preserve"> данную точку зрения не разделяют </w:t>
      </w:r>
      <w:r w:rsidR="00692DFA" w:rsidRPr="00692DFA">
        <w:rPr>
          <w:rFonts w:ascii="Times New Roman" w:hAnsi="Times New Roman" w:cs="Times New Roman"/>
          <w:sz w:val="28"/>
          <w:szCs w:val="28"/>
        </w:rPr>
        <w:t>29</w:t>
      </w:r>
      <w:r w:rsidRPr="00692DFA">
        <w:rPr>
          <w:rFonts w:ascii="Times New Roman" w:hAnsi="Times New Roman" w:cs="Times New Roman"/>
          <w:sz w:val="28"/>
          <w:szCs w:val="28"/>
        </w:rPr>
        <w:t>,</w:t>
      </w:r>
      <w:r w:rsidR="00692DFA" w:rsidRPr="00692DFA">
        <w:rPr>
          <w:rFonts w:ascii="Times New Roman" w:hAnsi="Times New Roman" w:cs="Times New Roman"/>
          <w:sz w:val="28"/>
          <w:szCs w:val="28"/>
        </w:rPr>
        <w:t>4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Pr="00692DFA">
        <w:rPr>
          <w:rFonts w:ascii="Times New Roman" w:hAnsi="Times New Roman" w:cs="Times New Roman"/>
          <w:sz w:val="28"/>
          <w:szCs w:val="28"/>
        </w:rPr>
        <w:t xml:space="preserve">заявивших о </w:t>
      </w:r>
      <w:r w:rsidR="00781CDC" w:rsidRPr="00692DFA">
        <w:rPr>
          <w:rFonts w:ascii="Times New Roman" w:hAnsi="Times New Roman" w:cs="Times New Roman"/>
          <w:sz w:val="28"/>
          <w:szCs w:val="28"/>
        </w:rPr>
        <w:t>непреодолимы</w:t>
      </w:r>
      <w:r w:rsidRPr="00692DFA">
        <w:rPr>
          <w:rFonts w:ascii="Times New Roman" w:hAnsi="Times New Roman" w:cs="Times New Roman"/>
          <w:sz w:val="28"/>
          <w:szCs w:val="28"/>
        </w:rPr>
        <w:t>х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Pr="00692DFA">
        <w:rPr>
          <w:rFonts w:ascii="Times New Roman" w:hAnsi="Times New Roman" w:cs="Times New Roman"/>
          <w:sz w:val="28"/>
          <w:szCs w:val="28"/>
        </w:rPr>
        <w:t>х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 барьер</w:t>
      </w:r>
      <w:r w:rsidRPr="00692DFA">
        <w:rPr>
          <w:rFonts w:ascii="Times New Roman" w:hAnsi="Times New Roman" w:cs="Times New Roman"/>
          <w:sz w:val="28"/>
          <w:szCs w:val="28"/>
        </w:rPr>
        <w:t>ах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 и </w:t>
      </w:r>
      <w:r w:rsidRPr="00692DFA">
        <w:rPr>
          <w:rFonts w:ascii="Times New Roman" w:hAnsi="Times New Roman" w:cs="Times New Roman"/>
          <w:sz w:val="28"/>
          <w:szCs w:val="28"/>
        </w:rPr>
        <w:t xml:space="preserve">возможности их </w:t>
      </w:r>
      <w:r w:rsidR="00781CDC" w:rsidRPr="00692DFA">
        <w:rPr>
          <w:rFonts w:ascii="Times New Roman" w:hAnsi="Times New Roman" w:cs="Times New Roman"/>
          <w:sz w:val="28"/>
          <w:szCs w:val="28"/>
        </w:rPr>
        <w:t>преодоле</w:t>
      </w:r>
      <w:r w:rsidRPr="00692DFA">
        <w:rPr>
          <w:rFonts w:ascii="Times New Roman" w:hAnsi="Times New Roman" w:cs="Times New Roman"/>
          <w:sz w:val="28"/>
          <w:szCs w:val="28"/>
        </w:rPr>
        <w:t xml:space="preserve">ния </w:t>
      </w:r>
      <w:r w:rsidR="00E33A60" w:rsidRPr="00692DFA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81CDC" w:rsidRPr="00692DFA">
        <w:rPr>
          <w:rFonts w:ascii="Times New Roman" w:hAnsi="Times New Roman" w:cs="Times New Roman"/>
          <w:sz w:val="28"/>
          <w:szCs w:val="28"/>
        </w:rPr>
        <w:t xml:space="preserve">при осуществлении значительных затрат. </w:t>
      </w:r>
    </w:p>
    <w:p w:rsidR="0089417E" w:rsidRDefault="00D06CAD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7E">
        <w:rPr>
          <w:rFonts w:ascii="Times New Roman" w:hAnsi="Times New Roman" w:cs="Times New Roman"/>
          <w:sz w:val="28"/>
          <w:szCs w:val="28"/>
        </w:rPr>
        <w:t xml:space="preserve">Анкетирование показало, что </w:t>
      </w:r>
      <w:r w:rsidR="00E33A60" w:rsidRPr="0089417E">
        <w:rPr>
          <w:rFonts w:ascii="Times New Roman" w:hAnsi="Times New Roman" w:cs="Times New Roman"/>
          <w:sz w:val="28"/>
          <w:szCs w:val="28"/>
        </w:rPr>
        <w:t xml:space="preserve">за </w:t>
      </w:r>
      <w:r w:rsidRPr="0089417E">
        <w:rPr>
          <w:rFonts w:ascii="Times New Roman" w:hAnsi="Times New Roman" w:cs="Times New Roman"/>
          <w:sz w:val="28"/>
          <w:szCs w:val="28"/>
        </w:rPr>
        <w:t>тр</w:t>
      </w:r>
      <w:r w:rsidR="00E33A60" w:rsidRPr="0089417E">
        <w:rPr>
          <w:rFonts w:ascii="Times New Roman" w:hAnsi="Times New Roman" w:cs="Times New Roman"/>
          <w:sz w:val="28"/>
          <w:szCs w:val="28"/>
        </w:rPr>
        <w:t xml:space="preserve">и года </w:t>
      </w:r>
      <w:r w:rsidRPr="0089417E">
        <w:rPr>
          <w:rFonts w:ascii="Times New Roman" w:hAnsi="Times New Roman" w:cs="Times New Roman"/>
          <w:sz w:val="28"/>
          <w:szCs w:val="28"/>
        </w:rPr>
        <w:t>уровень админис</w:t>
      </w:r>
      <w:r w:rsidR="008358B1" w:rsidRPr="0089417E">
        <w:rPr>
          <w:rFonts w:ascii="Times New Roman" w:hAnsi="Times New Roman" w:cs="Times New Roman"/>
          <w:sz w:val="28"/>
          <w:szCs w:val="28"/>
        </w:rPr>
        <w:t xml:space="preserve">тративных барьеров не </w:t>
      </w:r>
      <w:proofErr w:type="gramStart"/>
      <w:r w:rsidR="008358B1" w:rsidRPr="0089417E">
        <w:rPr>
          <w:rFonts w:ascii="Times New Roman" w:hAnsi="Times New Roman" w:cs="Times New Roman"/>
          <w:sz w:val="28"/>
          <w:szCs w:val="28"/>
        </w:rPr>
        <w:t>изменился</w:t>
      </w:r>
      <w:r w:rsidRPr="0089417E">
        <w:rPr>
          <w:rFonts w:ascii="Times New Roman" w:hAnsi="Times New Roman" w:cs="Times New Roman"/>
          <w:sz w:val="28"/>
          <w:szCs w:val="28"/>
        </w:rPr>
        <w:t xml:space="preserve"> и бизнесу стало</w:t>
      </w:r>
      <w:proofErr w:type="gramEnd"/>
      <w:r w:rsidRPr="0089417E">
        <w:rPr>
          <w:rFonts w:ascii="Times New Roman" w:hAnsi="Times New Roman" w:cs="Times New Roman"/>
          <w:sz w:val="28"/>
          <w:szCs w:val="28"/>
        </w:rPr>
        <w:t xml:space="preserve"> сложнее</w:t>
      </w:r>
      <w:r w:rsidR="00E33A60" w:rsidRPr="0089417E">
        <w:rPr>
          <w:rFonts w:ascii="Times New Roman" w:hAnsi="Times New Roman" w:cs="Times New Roman"/>
          <w:sz w:val="28"/>
          <w:szCs w:val="28"/>
        </w:rPr>
        <w:t xml:space="preserve"> </w:t>
      </w:r>
      <w:r w:rsidRPr="0089417E">
        <w:rPr>
          <w:rFonts w:ascii="Times New Roman" w:hAnsi="Times New Roman" w:cs="Times New Roman"/>
          <w:sz w:val="28"/>
          <w:szCs w:val="28"/>
        </w:rPr>
        <w:t>их преодолевать</w:t>
      </w:r>
      <w:r w:rsidR="004857F9">
        <w:rPr>
          <w:rFonts w:ascii="Times New Roman" w:hAnsi="Times New Roman" w:cs="Times New Roman"/>
          <w:sz w:val="28"/>
          <w:szCs w:val="28"/>
        </w:rPr>
        <w:t>,</w:t>
      </w:r>
      <w:r w:rsidRPr="0089417E">
        <w:rPr>
          <w:rFonts w:ascii="Times New Roman" w:hAnsi="Times New Roman" w:cs="Times New Roman"/>
          <w:sz w:val="28"/>
          <w:szCs w:val="28"/>
        </w:rPr>
        <w:t xml:space="preserve"> </w:t>
      </w:r>
      <w:r w:rsidR="004857F9">
        <w:rPr>
          <w:rFonts w:ascii="Times New Roman" w:hAnsi="Times New Roman" w:cs="Times New Roman"/>
          <w:sz w:val="28"/>
          <w:szCs w:val="28"/>
        </w:rPr>
        <w:t>что</w:t>
      </w:r>
      <w:r w:rsidRPr="0089417E">
        <w:rPr>
          <w:rFonts w:ascii="Times New Roman" w:hAnsi="Times New Roman" w:cs="Times New Roman"/>
          <w:sz w:val="28"/>
          <w:szCs w:val="28"/>
        </w:rPr>
        <w:t xml:space="preserve"> </w:t>
      </w:r>
      <w:r w:rsidR="004857F9">
        <w:rPr>
          <w:rFonts w:ascii="Times New Roman" w:hAnsi="Times New Roman" w:cs="Times New Roman"/>
          <w:sz w:val="28"/>
          <w:szCs w:val="28"/>
        </w:rPr>
        <w:t>подтвердили</w:t>
      </w:r>
      <w:r w:rsidRPr="0089417E">
        <w:rPr>
          <w:rFonts w:ascii="Times New Roman" w:hAnsi="Times New Roman" w:cs="Times New Roman"/>
          <w:sz w:val="28"/>
          <w:szCs w:val="28"/>
        </w:rPr>
        <w:t xml:space="preserve"> </w:t>
      </w:r>
      <w:r w:rsidR="0089417E" w:rsidRPr="0089417E">
        <w:rPr>
          <w:rFonts w:ascii="Times New Roman" w:hAnsi="Times New Roman" w:cs="Times New Roman"/>
          <w:sz w:val="28"/>
          <w:szCs w:val="28"/>
        </w:rPr>
        <w:t>36</w:t>
      </w:r>
      <w:r w:rsidR="00E33A60" w:rsidRPr="0089417E">
        <w:rPr>
          <w:rFonts w:ascii="Times New Roman" w:hAnsi="Times New Roman" w:cs="Times New Roman"/>
          <w:sz w:val="28"/>
          <w:szCs w:val="28"/>
        </w:rPr>
        <w:t>,</w:t>
      </w:r>
      <w:r w:rsidR="0089417E" w:rsidRPr="0089417E">
        <w:rPr>
          <w:rFonts w:ascii="Times New Roman" w:hAnsi="Times New Roman" w:cs="Times New Roman"/>
          <w:sz w:val="28"/>
          <w:szCs w:val="28"/>
        </w:rPr>
        <w:t>4</w:t>
      </w:r>
      <w:r w:rsidRPr="0089417E">
        <w:rPr>
          <w:rFonts w:ascii="Times New Roman" w:hAnsi="Times New Roman" w:cs="Times New Roman"/>
          <w:sz w:val="28"/>
          <w:szCs w:val="28"/>
        </w:rPr>
        <w:t>% опрошенных.</w:t>
      </w:r>
      <w:r w:rsidR="004857F9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89417E">
        <w:rPr>
          <w:rFonts w:ascii="Times New Roman" w:hAnsi="Times New Roman" w:cs="Times New Roman"/>
          <w:sz w:val="28"/>
          <w:szCs w:val="28"/>
        </w:rPr>
        <w:t xml:space="preserve"> </w:t>
      </w:r>
      <w:r w:rsidR="0089417E">
        <w:rPr>
          <w:rFonts w:ascii="Times New Roman" w:hAnsi="Times New Roman" w:cs="Times New Roman"/>
          <w:sz w:val="28"/>
          <w:szCs w:val="28"/>
        </w:rPr>
        <w:t xml:space="preserve">10,4% </w:t>
      </w:r>
      <w:proofErr w:type="gramStart"/>
      <w:r w:rsidR="0089417E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89417E">
        <w:rPr>
          <w:rFonts w:ascii="Times New Roman" w:hAnsi="Times New Roman" w:cs="Times New Roman"/>
          <w:sz w:val="28"/>
          <w:szCs w:val="28"/>
        </w:rPr>
        <w:t xml:space="preserve"> считают, что бизнесу стало проще </w:t>
      </w:r>
      <w:r w:rsidR="0089417E">
        <w:rPr>
          <w:rFonts w:ascii="Times New Roman" w:hAnsi="Times New Roman" w:cs="Times New Roman"/>
          <w:sz w:val="28"/>
          <w:szCs w:val="28"/>
        </w:rPr>
        <w:lastRenderedPageBreak/>
        <w:t xml:space="preserve">преодолевать административные барьеры. </w:t>
      </w:r>
      <w:r w:rsidR="004857F9">
        <w:rPr>
          <w:rFonts w:ascii="Times New Roman" w:hAnsi="Times New Roman" w:cs="Times New Roman"/>
          <w:sz w:val="28"/>
          <w:szCs w:val="28"/>
        </w:rPr>
        <w:t>Доля р</w:t>
      </w:r>
      <w:r w:rsidR="0089417E">
        <w:rPr>
          <w:rFonts w:ascii="Times New Roman" w:hAnsi="Times New Roman" w:cs="Times New Roman"/>
          <w:sz w:val="28"/>
          <w:szCs w:val="28"/>
        </w:rPr>
        <w:t>еспондентов</w:t>
      </w:r>
      <w:r w:rsidR="004857F9">
        <w:rPr>
          <w:rFonts w:ascii="Times New Roman" w:hAnsi="Times New Roman" w:cs="Times New Roman"/>
          <w:sz w:val="28"/>
          <w:szCs w:val="28"/>
        </w:rPr>
        <w:t>,</w:t>
      </w:r>
      <w:r w:rsidR="00894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17E">
        <w:rPr>
          <w:rFonts w:ascii="Times New Roman" w:hAnsi="Times New Roman" w:cs="Times New Roman"/>
          <w:sz w:val="28"/>
          <w:szCs w:val="28"/>
        </w:rPr>
        <w:t>считаю</w:t>
      </w:r>
      <w:r w:rsidR="004857F9">
        <w:rPr>
          <w:rFonts w:ascii="Times New Roman" w:hAnsi="Times New Roman" w:cs="Times New Roman"/>
          <w:sz w:val="28"/>
          <w:szCs w:val="28"/>
        </w:rPr>
        <w:t>щих</w:t>
      </w:r>
      <w:proofErr w:type="gramEnd"/>
      <w:r w:rsidR="0089417E">
        <w:rPr>
          <w:rFonts w:ascii="Times New Roman" w:hAnsi="Times New Roman" w:cs="Times New Roman"/>
          <w:sz w:val="28"/>
          <w:szCs w:val="28"/>
        </w:rPr>
        <w:t xml:space="preserve"> что административные барьеры были полностью устранены</w:t>
      </w:r>
      <w:r w:rsidR="004857F9">
        <w:rPr>
          <w:rFonts w:ascii="Times New Roman" w:hAnsi="Times New Roman" w:cs="Times New Roman"/>
          <w:sz w:val="28"/>
          <w:szCs w:val="28"/>
        </w:rPr>
        <w:t>, составляет 2,1%</w:t>
      </w:r>
      <w:r w:rsidR="00894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A60" w:rsidRPr="00C079DC" w:rsidRDefault="00E33A60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DC">
        <w:rPr>
          <w:rFonts w:ascii="Times New Roman" w:hAnsi="Times New Roman" w:cs="Times New Roman"/>
          <w:sz w:val="28"/>
          <w:szCs w:val="28"/>
        </w:rPr>
        <w:t xml:space="preserve">Следует отметить, что на вопросы наличия и непреодолимости административных барьеров не пожелали ответить </w:t>
      </w:r>
      <w:r w:rsidR="00C079DC" w:rsidRPr="00C079DC">
        <w:rPr>
          <w:rFonts w:ascii="Times New Roman" w:hAnsi="Times New Roman" w:cs="Times New Roman"/>
          <w:sz w:val="28"/>
          <w:szCs w:val="28"/>
        </w:rPr>
        <w:t>4</w:t>
      </w:r>
      <w:r w:rsidRPr="00C079DC">
        <w:rPr>
          <w:rFonts w:ascii="Times New Roman" w:hAnsi="Times New Roman" w:cs="Times New Roman"/>
          <w:sz w:val="28"/>
          <w:szCs w:val="28"/>
        </w:rPr>
        <w:t>0</w:t>
      </w:r>
      <w:r w:rsidR="004857F9">
        <w:rPr>
          <w:rFonts w:ascii="Times New Roman" w:hAnsi="Times New Roman" w:cs="Times New Roman"/>
          <w:sz w:val="28"/>
          <w:szCs w:val="28"/>
        </w:rPr>
        <w:t>,4</w:t>
      </w:r>
      <w:r w:rsidRPr="00C079DC">
        <w:rPr>
          <w:rFonts w:ascii="Times New Roman" w:hAnsi="Times New Roman" w:cs="Times New Roman"/>
          <w:sz w:val="28"/>
          <w:szCs w:val="28"/>
        </w:rPr>
        <w:t xml:space="preserve">% респондентов.  </w:t>
      </w:r>
    </w:p>
    <w:p w:rsidR="00905B7F" w:rsidRDefault="008358B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9DC">
        <w:rPr>
          <w:rFonts w:ascii="Times New Roman" w:hAnsi="Times New Roman" w:cs="Times New Roman"/>
          <w:sz w:val="28"/>
          <w:szCs w:val="28"/>
        </w:rPr>
        <w:t>На вопрос «</w:t>
      </w:r>
      <w:r w:rsidR="004857F9">
        <w:rPr>
          <w:rFonts w:ascii="Times New Roman" w:hAnsi="Times New Roman" w:cs="Times New Roman"/>
          <w:sz w:val="28"/>
          <w:szCs w:val="28"/>
        </w:rPr>
        <w:t>О</w:t>
      </w:r>
      <w:r w:rsidRPr="00C079DC">
        <w:rPr>
          <w:rFonts w:ascii="Times New Roman" w:hAnsi="Times New Roman" w:cs="Times New Roman"/>
          <w:sz w:val="28"/>
          <w:szCs w:val="28"/>
        </w:rPr>
        <w:t>бращались ли В</w:t>
      </w:r>
      <w:r w:rsidR="000961D7" w:rsidRPr="00C079DC">
        <w:rPr>
          <w:rFonts w:ascii="Times New Roman" w:hAnsi="Times New Roman" w:cs="Times New Roman"/>
          <w:sz w:val="28"/>
          <w:szCs w:val="28"/>
        </w:rPr>
        <w:t xml:space="preserve">ы за защитой своих прав как предприниматель (юридическое лицо) в надзорные органы», </w:t>
      </w:r>
      <w:r w:rsidR="00890A81" w:rsidRPr="00C079DC">
        <w:rPr>
          <w:rFonts w:ascii="Times New Roman" w:hAnsi="Times New Roman" w:cs="Times New Roman"/>
          <w:sz w:val="28"/>
          <w:szCs w:val="28"/>
        </w:rPr>
        <w:t>большинство (</w:t>
      </w:r>
      <w:r w:rsidR="00C079DC" w:rsidRPr="00C079DC">
        <w:rPr>
          <w:rFonts w:ascii="Times New Roman" w:hAnsi="Times New Roman" w:cs="Times New Roman"/>
          <w:sz w:val="28"/>
          <w:szCs w:val="28"/>
        </w:rPr>
        <w:t>84</w:t>
      </w:r>
      <w:r w:rsidR="00890A81" w:rsidRPr="00C079DC">
        <w:rPr>
          <w:rFonts w:ascii="Times New Roman" w:hAnsi="Times New Roman" w:cs="Times New Roman"/>
          <w:sz w:val="28"/>
          <w:szCs w:val="28"/>
        </w:rPr>
        <w:t>,</w:t>
      </w:r>
      <w:r w:rsidR="00C079DC" w:rsidRPr="00C079DC">
        <w:rPr>
          <w:rFonts w:ascii="Times New Roman" w:hAnsi="Times New Roman" w:cs="Times New Roman"/>
          <w:sz w:val="28"/>
          <w:szCs w:val="28"/>
        </w:rPr>
        <w:t>9</w:t>
      </w:r>
      <w:r w:rsidR="00890A81" w:rsidRPr="00C079DC">
        <w:rPr>
          <w:rFonts w:ascii="Times New Roman" w:hAnsi="Times New Roman" w:cs="Times New Roman"/>
          <w:sz w:val="28"/>
          <w:szCs w:val="28"/>
        </w:rPr>
        <w:t>%)</w:t>
      </w:r>
      <w:r w:rsidR="000961D7" w:rsidRPr="00C079DC">
        <w:rPr>
          <w:rFonts w:ascii="Times New Roman" w:hAnsi="Times New Roman" w:cs="Times New Roman"/>
          <w:sz w:val="28"/>
          <w:szCs w:val="28"/>
        </w:rPr>
        <w:t xml:space="preserve"> респондентов ответили </w:t>
      </w:r>
      <w:r w:rsidR="004857F9">
        <w:rPr>
          <w:rFonts w:ascii="Times New Roman" w:hAnsi="Times New Roman" w:cs="Times New Roman"/>
          <w:sz w:val="28"/>
          <w:szCs w:val="28"/>
        </w:rPr>
        <w:t>отрицательно</w:t>
      </w:r>
      <w:r w:rsidR="000961D7" w:rsidRPr="00C079DC">
        <w:rPr>
          <w:rFonts w:ascii="Times New Roman" w:hAnsi="Times New Roman" w:cs="Times New Roman"/>
          <w:sz w:val="28"/>
          <w:szCs w:val="28"/>
        </w:rPr>
        <w:t>.</w:t>
      </w:r>
      <w:r w:rsidR="00795FB4" w:rsidRPr="007643C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95FB4" w:rsidRPr="00C079DC">
        <w:rPr>
          <w:rFonts w:ascii="Times New Roman" w:hAnsi="Times New Roman" w:cs="Times New Roman"/>
          <w:sz w:val="28"/>
          <w:szCs w:val="28"/>
        </w:rPr>
        <w:t>На вопрос</w:t>
      </w:r>
      <w:r w:rsidR="00302D0E">
        <w:rPr>
          <w:rFonts w:ascii="Times New Roman" w:hAnsi="Times New Roman" w:cs="Times New Roman"/>
          <w:sz w:val="28"/>
          <w:szCs w:val="28"/>
        </w:rPr>
        <w:t>,</w:t>
      </w:r>
      <w:r w:rsidR="00795FB4" w:rsidRPr="00C079DC">
        <w:rPr>
          <w:rFonts w:ascii="Times New Roman" w:hAnsi="Times New Roman" w:cs="Times New Roman"/>
          <w:sz w:val="28"/>
          <w:szCs w:val="28"/>
        </w:rPr>
        <w:t xml:space="preserve"> «</w:t>
      </w:r>
      <w:r w:rsidR="00302D0E">
        <w:rPr>
          <w:rFonts w:ascii="Times New Roman" w:hAnsi="Times New Roman" w:cs="Times New Roman"/>
          <w:sz w:val="28"/>
          <w:szCs w:val="28"/>
        </w:rPr>
        <w:t>К</w:t>
      </w:r>
      <w:r w:rsidR="00795FB4" w:rsidRPr="00C079DC">
        <w:rPr>
          <w:rFonts w:ascii="Times New Roman" w:hAnsi="Times New Roman" w:cs="Times New Roman"/>
          <w:sz w:val="28"/>
          <w:szCs w:val="28"/>
        </w:rPr>
        <w:t xml:space="preserve">ак часто Ваш бизнес подвергается проверкам», </w:t>
      </w:r>
      <w:r w:rsidR="009A2358" w:rsidRPr="00C079DC">
        <w:rPr>
          <w:rFonts w:ascii="Times New Roman" w:hAnsi="Times New Roman" w:cs="Times New Roman"/>
          <w:sz w:val="28"/>
          <w:szCs w:val="28"/>
        </w:rPr>
        <w:t>39,</w:t>
      </w:r>
      <w:r w:rsidR="00C079DC" w:rsidRPr="00C079DC">
        <w:rPr>
          <w:rFonts w:ascii="Times New Roman" w:hAnsi="Times New Roman" w:cs="Times New Roman"/>
          <w:sz w:val="28"/>
          <w:szCs w:val="28"/>
        </w:rPr>
        <w:t>2</w:t>
      </w:r>
      <w:r w:rsidR="00795FB4" w:rsidRPr="00C079DC">
        <w:rPr>
          <w:rFonts w:ascii="Times New Roman" w:hAnsi="Times New Roman" w:cs="Times New Roman"/>
          <w:sz w:val="28"/>
          <w:szCs w:val="28"/>
        </w:rPr>
        <w:t>% ответили, что за последний год не было проверок</w:t>
      </w:r>
      <w:r w:rsidR="00302D0E">
        <w:rPr>
          <w:rFonts w:ascii="Times New Roman" w:hAnsi="Times New Roman" w:cs="Times New Roman"/>
          <w:sz w:val="28"/>
          <w:szCs w:val="28"/>
        </w:rPr>
        <w:t>;</w:t>
      </w:r>
      <w:r w:rsidR="00795FB4" w:rsidRPr="00C079DC">
        <w:rPr>
          <w:rFonts w:ascii="Times New Roman" w:hAnsi="Times New Roman" w:cs="Times New Roman"/>
          <w:sz w:val="28"/>
          <w:szCs w:val="28"/>
        </w:rPr>
        <w:t xml:space="preserve"> </w:t>
      </w:r>
      <w:r w:rsidR="00C079DC" w:rsidRPr="00C079DC">
        <w:rPr>
          <w:rFonts w:ascii="Times New Roman" w:hAnsi="Times New Roman" w:cs="Times New Roman"/>
          <w:sz w:val="28"/>
          <w:szCs w:val="28"/>
        </w:rPr>
        <w:t>23</w:t>
      </w:r>
      <w:r w:rsidR="009A2358" w:rsidRPr="00C079DC">
        <w:rPr>
          <w:rFonts w:ascii="Times New Roman" w:hAnsi="Times New Roman" w:cs="Times New Roman"/>
          <w:sz w:val="28"/>
          <w:szCs w:val="28"/>
        </w:rPr>
        <w:t>,8</w:t>
      </w:r>
      <w:r w:rsidR="00795FB4" w:rsidRPr="00C079DC">
        <w:rPr>
          <w:rFonts w:ascii="Times New Roman" w:hAnsi="Times New Roman" w:cs="Times New Roman"/>
          <w:sz w:val="28"/>
          <w:szCs w:val="28"/>
        </w:rPr>
        <w:t xml:space="preserve">% ответили, что </w:t>
      </w:r>
      <w:r w:rsidR="009A2358" w:rsidRPr="00C079DC">
        <w:rPr>
          <w:rFonts w:ascii="Times New Roman" w:hAnsi="Times New Roman" w:cs="Times New Roman"/>
          <w:sz w:val="28"/>
          <w:szCs w:val="28"/>
        </w:rPr>
        <w:t xml:space="preserve">их </w:t>
      </w:r>
      <w:r w:rsidR="00795FB4" w:rsidRPr="00C079DC">
        <w:rPr>
          <w:rFonts w:ascii="Times New Roman" w:hAnsi="Times New Roman" w:cs="Times New Roman"/>
          <w:sz w:val="28"/>
          <w:szCs w:val="28"/>
        </w:rPr>
        <w:t>п</w:t>
      </w:r>
      <w:r w:rsidR="009A2358" w:rsidRPr="00C079DC">
        <w:rPr>
          <w:rFonts w:ascii="Times New Roman" w:hAnsi="Times New Roman" w:cs="Times New Roman"/>
          <w:sz w:val="28"/>
          <w:szCs w:val="28"/>
        </w:rPr>
        <w:t xml:space="preserve">роверяют </w:t>
      </w:r>
      <w:r w:rsidR="00795FB4" w:rsidRPr="00C079DC">
        <w:rPr>
          <w:rFonts w:ascii="Times New Roman" w:hAnsi="Times New Roman" w:cs="Times New Roman"/>
          <w:sz w:val="28"/>
          <w:szCs w:val="28"/>
        </w:rPr>
        <w:t>не реже</w:t>
      </w:r>
      <w:r w:rsidR="009A2358" w:rsidRPr="00C079DC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795FB4" w:rsidRPr="00C079DC">
        <w:rPr>
          <w:rFonts w:ascii="Times New Roman" w:hAnsi="Times New Roman" w:cs="Times New Roman"/>
          <w:sz w:val="28"/>
          <w:szCs w:val="28"/>
        </w:rPr>
        <w:t>раз</w:t>
      </w:r>
      <w:r w:rsidR="009A2358" w:rsidRPr="00C079DC">
        <w:rPr>
          <w:rFonts w:ascii="Times New Roman" w:hAnsi="Times New Roman" w:cs="Times New Roman"/>
          <w:sz w:val="28"/>
          <w:szCs w:val="28"/>
        </w:rPr>
        <w:t>а</w:t>
      </w:r>
      <w:r w:rsidR="00795FB4" w:rsidRPr="00C079DC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302D0E" w:rsidRPr="00C079DC" w:rsidRDefault="00302D0E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D0E" w:rsidRPr="006C4353" w:rsidRDefault="00302D0E" w:rsidP="00302D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353">
        <w:rPr>
          <w:rFonts w:ascii="Times New Roman" w:hAnsi="Times New Roman" w:cs="Times New Roman"/>
          <w:b/>
          <w:sz w:val="28"/>
          <w:szCs w:val="28"/>
        </w:rPr>
        <w:t xml:space="preserve">3.2.3 </w:t>
      </w:r>
      <w:r w:rsidR="00905B7F" w:rsidRPr="006C4353">
        <w:rPr>
          <w:rFonts w:ascii="Times New Roman" w:hAnsi="Times New Roman" w:cs="Times New Roman"/>
          <w:b/>
          <w:sz w:val="28"/>
          <w:szCs w:val="28"/>
        </w:rPr>
        <w:t xml:space="preserve">Предложения об улучшении эффективности и результативности </w:t>
      </w:r>
      <w:r w:rsidRPr="006C4353">
        <w:rPr>
          <w:rFonts w:ascii="Times New Roman" w:hAnsi="Times New Roman" w:cs="Times New Roman"/>
          <w:b/>
          <w:sz w:val="28"/>
          <w:szCs w:val="28"/>
        </w:rPr>
        <w:t xml:space="preserve">исполнительных органов государственной власти и </w:t>
      </w:r>
      <w:r w:rsidR="002059D2" w:rsidRPr="006C4353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:rsidR="00302D0E" w:rsidRDefault="00302D0E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002" w:rsidRPr="000C4D9F" w:rsidRDefault="00304927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D9F">
        <w:rPr>
          <w:rFonts w:ascii="Times New Roman" w:hAnsi="Times New Roman" w:cs="Times New Roman"/>
          <w:sz w:val="28"/>
          <w:szCs w:val="28"/>
        </w:rPr>
        <w:t xml:space="preserve">Среди опрошенных </w:t>
      </w:r>
      <w:r w:rsidR="00503A96" w:rsidRPr="000C4D9F">
        <w:rPr>
          <w:rFonts w:ascii="Times New Roman" w:hAnsi="Times New Roman" w:cs="Times New Roman"/>
          <w:sz w:val="28"/>
          <w:szCs w:val="28"/>
        </w:rPr>
        <w:t>1</w:t>
      </w:r>
      <w:r w:rsidR="006C4353">
        <w:rPr>
          <w:rFonts w:ascii="Times New Roman" w:hAnsi="Times New Roman" w:cs="Times New Roman"/>
          <w:sz w:val="28"/>
          <w:szCs w:val="28"/>
        </w:rPr>
        <w:t>8</w:t>
      </w:r>
      <w:r w:rsidR="00503A96" w:rsidRPr="000C4D9F">
        <w:rPr>
          <w:rFonts w:ascii="Times New Roman" w:hAnsi="Times New Roman" w:cs="Times New Roman"/>
          <w:sz w:val="28"/>
          <w:szCs w:val="28"/>
        </w:rPr>
        <w:t>,</w:t>
      </w:r>
      <w:r w:rsidR="006C4353">
        <w:rPr>
          <w:rFonts w:ascii="Times New Roman" w:hAnsi="Times New Roman" w:cs="Times New Roman"/>
          <w:sz w:val="28"/>
          <w:szCs w:val="28"/>
        </w:rPr>
        <w:t>3</w:t>
      </w:r>
      <w:r w:rsidR="00503A96" w:rsidRPr="000C4D9F">
        <w:rPr>
          <w:rFonts w:ascii="Times New Roman" w:hAnsi="Times New Roman" w:cs="Times New Roman"/>
          <w:sz w:val="28"/>
          <w:szCs w:val="28"/>
        </w:rPr>
        <w:t xml:space="preserve">% </w:t>
      </w:r>
      <w:r w:rsidR="006C4353">
        <w:rPr>
          <w:rFonts w:ascii="Times New Roman" w:hAnsi="Times New Roman" w:cs="Times New Roman"/>
          <w:sz w:val="28"/>
          <w:szCs w:val="28"/>
        </w:rPr>
        <w:t>считают, что органы власти не предпринимают каких-либо действий, но их участие необходимо. Доля респондентов, считающих, что органы власти в чем</w:t>
      </w:r>
      <w:r w:rsidR="00905B7F" w:rsidRPr="000C4D9F">
        <w:rPr>
          <w:rFonts w:ascii="Times New Roman" w:hAnsi="Times New Roman" w:cs="Times New Roman"/>
          <w:sz w:val="28"/>
          <w:szCs w:val="28"/>
        </w:rPr>
        <w:t>–то помогают, в чем–то мешают</w:t>
      </w:r>
      <w:r w:rsidR="006C4353">
        <w:rPr>
          <w:rFonts w:ascii="Times New Roman" w:hAnsi="Times New Roman" w:cs="Times New Roman"/>
          <w:sz w:val="28"/>
          <w:szCs w:val="28"/>
        </w:rPr>
        <w:t>, составила 17,9%</w:t>
      </w:r>
      <w:r w:rsidR="00905B7F" w:rsidRPr="000C4D9F">
        <w:rPr>
          <w:rFonts w:ascii="Times New Roman" w:hAnsi="Times New Roman" w:cs="Times New Roman"/>
          <w:sz w:val="28"/>
          <w:szCs w:val="28"/>
        </w:rPr>
        <w:t xml:space="preserve">. </w:t>
      </w:r>
      <w:r w:rsidR="000C4D9F">
        <w:rPr>
          <w:rFonts w:ascii="Times New Roman" w:hAnsi="Times New Roman" w:cs="Times New Roman"/>
          <w:sz w:val="28"/>
          <w:szCs w:val="28"/>
        </w:rPr>
        <w:t xml:space="preserve">Каждый третий </w:t>
      </w:r>
      <w:r w:rsidR="000C4D9F" w:rsidRPr="000C4D9F">
        <w:rPr>
          <w:rFonts w:ascii="Times New Roman" w:hAnsi="Times New Roman" w:cs="Times New Roman"/>
          <w:sz w:val="28"/>
          <w:szCs w:val="28"/>
        </w:rPr>
        <w:t>или 33</w:t>
      </w:r>
      <w:r w:rsidRPr="000C4D9F">
        <w:rPr>
          <w:rFonts w:ascii="Times New Roman" w:hAnsi="Times New Roman" w:cs="Times New Roman"/>
          <w:sz w:val="28"/>
          <w:szCs w:val="28"/>
        </w:rPr>
        <w:t xml:space="preserve">% </w:t>
      </w:r>
      <w:r w:rsidR="00905B7F" w:rsidRPr="000C4D9F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6816E4" w:rsidRPr="000C4D9F">
        <w:rPr>
          <w:rFonts w:ascii="Times New Roman" w:hAnsi="Times New Roman" w:cs="Times New Roman"/>
          <w:sz w:val="28"/>
          <w:szCs w:val="28"/>
        </w:rPr>
        <w:t xml:space="preserve">на этот вопрос </w:t>
      </w:r>
      <w:r w:rsidR="00905B7F" w:rsidRPr="000C4D9F">
        <w:rPr>
          <w:rFonts w:ascii="Times New Roman" w:hAnsi="Times New Roman" w:cs="Times New Roman"/>
          <w:sz w:val="28"/>
          <w:szCs w:val="28"/>
        </w:rPr>
        <w:t xml:space="preserve">затруднились ответить. </w:t>
      </w:r>
    </w:p>
    <w:p w:rsidR="000C4D9F" w:rsidRDefault="000C4D9F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 респондентов (31,2%) считают </w:t>
      </w:r>
      <w:r w:rsidRPr="000C4D9F">
        <w:rPr>
          <w:rFonts w:ascii="Times New Roman" w:hAnsi="Times New Roman" w:cs="Times New Roman"/>
          <w:sz w:val="28"/>
          <w:szCs w:val="28"/>
        </w:rPr>
        <w:t xml:space="preserve">необходимым развивать конкуренцию на рынке промышленного производства. Это правильно, поскольку производство первично и изначально является вектором развития рыночной инфраструктуры, возможности вести торговлю и расширять рынки сбыта произведенной продукции. </w:t>
      </w:r>
      <w:r>
        <w:rPr>
          <w:rFonts w:ascii="Times New Roman" w:hAnsi="Times New Roman" w:cs="Times New Roman"/>
          <w:sz w:val="28"/>
          <w:szCs w:val="28"/>
        </w:rPr>
        <w:t xml:space="preserve">10,8% опрошенных выделяют </w:t>
      </w:r>
      <w:r w:rsidR="00580D1C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>
        <w:rPr>
          <w:rFonts w:ascii="Times New Roman" w:hAnsi="Times New Roman" w:cs="Times New Roman"/>
          <w:sz w:val="28"/>
          <w:szCs w:val="28"/>
        </w:rPr>
        <w:t>сельскохозяйственный рынок, 9,7% - рынок пассажирских перевозок (общественный транспорт, такси).</w:t>
      </w:r>
    </w:p>
    <w:p w:rsidR="00F81CB5" w:rsidRPr="008B4F94" w:rsidRDefault="00F81CB5" w:rsidP="008A28D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A28D1" w:rsidRPr="00770512" w:rsidRDefault="00500B2A" w:rsidP="003D7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512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770512">
        <w:rPr>
          <w:rFonts w:ascii="Times New Roman" w:hAnsi="Times New Roman" w:cs="Times New Roman"/>
          <w:b/>
          <w:sz w:val="28"/>
          <w:szCs w:val="28"/>
        </w:rPr>
        <w:t>. Мониторинг услуг субъектов естественных монополий.</w:t>
      </w:r>
    </w:p>
    <w:p w:rsidR="008A28D1" w:rsidRPr="00770512" w:rsidRDefault="00500B2A" w:rsidP="003D7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512">
        <w:rPr>
          <w:rFonts w:ascii="Times New Roman" w:hAnsi="Times New Roman" w:cs="Times New Roman"/>
          <w:b/>
          <w:sz w:val="28"/>
          <w:szCs w:val="28"/>
        </w:rPr>
        <w:t>4.1.</w:t>
      </w:r>
      <w:r w:rsidR="008A28D1" w:rsidRPr="00770512">
        <w:rPr>
          <w:rFonts w:ascii="Times New Roman" w:hAnsi="Times New Roman" w:cs="Times New Roman"/>
          <w:b/>
          <w:sz w:val="28"/>
          <w:szCs w:val="28"/>
        </w:rPr>
        <w:t xml:space="preserve">Перечень рынков города Твери, на которых присутствуют </w:t>
      </w:r>
      <w:r w:rsidRPr="00770512">
        <w:rPr>
          <w:rFonts w:ascii="Times New Roman" w:hAnsi="Times New Roman" w:cs="Times New Roman"/>
          <w:b/>
          <w:sz w:val="28"/>
          <w:szCs w:val="28"/>
        </w:rPr>
        <w:t>субъекты естественных монополий</w:t>
      </w:r>
    </w:p>
    <w:p w:rsidR="00087C79" w:rsidRPr="00770512" w:rsidRDefault="00087C79" w:rsidP="003D78D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8A28D1" w:rsidRPr="00770512" w:rsidRDefault="008A28D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770512">
        <w:rPr>
          <w:rFonts w:ascii="Times New Roman" w:hAnsi="Times New Roman" w:cs="Times New Roman"/>
          <w:sz w:val="28"/>
          <w:szCs w:val="28"/>
        </w:rPr>
        <w:t xml:space="preserve">Формирование перечня рынков присутствия субъектов естественных монополий на территории города Твери осуществлено на основании анализа Реестра субъектов естественных монополий, составленного Федеральной антимонопольной службой России и размещенного на сайте </w:t>
      </w:r>
      <w:hyperlink r:id="rId20" w:history="1">
        <w:r w:rsidR="008D4298" w:rsidRPr="00A955C8">
          <w:rPr>
            <w:rStyle w:val="a9"/>
            <w:rFonts w:ascii="Times New Roman" w:hAnsi="Times New Roman" w:cs="Times New Roman"/>
            <w:sz w:val="26"/>
            <w:szCs w:val="26"/>
          </w:rPr>
          <w:t>http://fas.gov.ru/pages/activity/tariffregulation/reestr-subektov-estestvennyix-monopolij. html</w:t>
        </w:r>
      </w:hyperlink>
      <w:r w:rsidRPr="008D4298">
        <w:rPr>
          <w:rFonts w:ascii="Times New Roman" w:hAnsi="Times New Roman" w:cs="Times New Roman"/>
          <w:sz w:val="26"/>
          <w:szCs w:val="26"/>
        </w:rPr>
        <w:t>.</w:t>
      </w:r>
      <w:r w:rsidRPr="00770512">
        <w:rPr>
          <w:rFonts w:ascii="Times New Roman" w:hAnsi="Times New Roman" w:cs="Times New Roman"/>
          <w:sz w:val="28"/>
          <w:szCs w:val="28"/>
        </w:rPr>
        <w:t xml:space="preserve"> </w:t>
      </w:r>
      <w:r w:rsidR="008D4298">
        <w:rPr>
          <w:rFonts w:ascii="Times New Roman" w:hAnsi="Times New Roman" w:cs="Times New Roman"/>
          <w:sz w:val="28"/>
          <w:szCs w:val="28"/>
        </w:rPr>
        <w:br/>
      </w:r>
      <w:r w:rsidRPr="00770512">
        <w:rPr>
          <w:rFonts w:ascii="Times New Roman" w:hAnsi="Times New Roman" w:cs="Times New Roman"/>
          <w:sz w:val="28"/>
          <w:szCs w:val="28"/>
        </w:rPr>
        <w:t>В связи с тем, что включение в Реестр субъектов естественных монополий носит заявительный характер, он не содержит исчерпывающий перечень таких организаций.</w:t>
      </w:r>
      <w:proofErr w:type="gramEnd"/>
      <w:r w:rsidRPr="00770512">
        <w:rPr>
          <w:rFonts w:ascii="Times New Roman" w:hAnsi="Times New Roman" w:cs="Times New Roman"/>
          <w:sz w:val="28"/>
          <w:szCs w:val="28"/>
        </w:rPr>
        <w:t xml:space="preserve"> При формировании </w:t>
      </w:r>
      <w:proofErr w:type="gramStart"/>
      <w:r w:rsidRPr="00770512">
        <w:rPr>
          <w:rFonts w:ascii="Times New Roman" w:hAnsi="Times New Roman" w:cs="Times New Roman"/>
          <w:sz w:val="28"/>
          <w:szCs w:val="28"/>
        </w:rPr>
        <w:t>перечня рынков присутствия субъектов естественных монополий</w:t>
      </w:r>
      <w:proofErr w:type="gramEnd"/>
      <w:r w:rsidRPr="00770512">
        <w:rPr>
          <w:rFonts w:ascii="Times New Roman" w:hAnsi="Times New Roman" w:cs="Times New Roman"/>
          <w:sz w:val="28"/>
          <w:szCs w:val="28"/>
        </w:rPr>
        <w:t xml:space="preserve"> также использовались данные об организациях, осуществляющих на территории города Твери деятельность в сферах, установленных статьей 4 Федерального закона от 17.08.1995 № 147-ФЗ «О естественных монополиях»</w:t>
      </w:r>
      <w:r w:rsidR="00E11F23">
        <w:rPr>
          <w:rFonts w:ascii="Times New Roman" w:hAnsi="Times New Roman" w:cs="Times New Roman"/>
          <w:sz w:val="28"/>
          <w:szCs w:val="28"/>
        </w:rPr>
        <w:t xml:space="preserve"> (далее – Федеральный закон от 17.08</w:t>
      </w:r>
      <w:r w:rsidRPr="00770512">
        <w:rPr>
          <w:rFonts w:ascii="Times New Roman" w:hAnsi="Times New Roman" w:cs="Times New Roman"/>
          <w:sz w:val="28"/>
          <w:szCs w:val="28"/>
        </w:rPr>
        <w:t>.</w:t>
      </w:r>
      <w:r w:rsidR="00E11F23">
        <w:rPr>
          <w:rFonts w:ascii="Times New Roman" w:hAnsi="Times New Roman" w:cs="Times New Roman"/>
          <w:sz w:val="28"/>
          <w:szCs w:val="28"/>
        </w:rPr>
        <w:t>1995 № 147-ФЗ).</w:t>
      </w:r>
    </w:p>
    <w:p w:rsidR="008A28D1" w:rsidRPr="00770512" w:rsidRDefault="008A28D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12">
        <w:rPr>
          <w:rFonts w:ascii="Times New Roman" w:hAnsi="Times New Roman" w:cs="Times New Roman"/>
          <w:sz w:val="28"/>
          <w:szCs w:val="28"/>
        </w:rPr>
        <w:t>Из проведенного анализа следует, что на территории города Твери существуют следующие рынки, на которых присутствуют субъекты естественных монополий:</w:t>
      </w:r>
    </w:p>
    <w:p w:rsidR="008A28D1" w:rsidRPr="00833377" w:rsidRDefault="008A28D1" w:rsidP="00087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3377">
        <w:rPr>
          <w:rFonts w:ascii="Times New Roman" w:hAnsi="Times New Roman" w:cs="Times New Roman"/>
          <w:sz w:val="28"/>
          <w:szCs w:val="28"/>
        </w:rPr>
        <w:t xml:space="preserve">- рынок услуг </w:t>
      </w:r>
      <w:r w:rsidR="00833377" w:rsidRPr="00833377">
        <w:rPr>
          <w:rFonts w:ascii="Times New Roman" w:hAnsi="Times New Roman" w:cs="Times New Roman"/>
          <w:sz w:val="28"/>
          <w:szCs w:val="28"/>
        </w:rPr>
        <w:t>по передаче тепловой энергии (22</w:t>
      </w:r>
      <w:r w:rsidRPr="00833377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D4298">
        <w:rPr>
          <w:rFonts w:ascii="Times New Roman" w:hAnsi="Times New Roman" w:cs="Times New Roman"/>
          <w:sz w:val="28"/>
          <w:szCs w:val="28"/>
        </w:rPr>
        <w:t>и</w:t>
      </w:r>
      <w:r w:rsidRPr="00833377">
        <w:rPr>
          <w:rFonts w:ascii="Times New Roman" w:hAnsi="Times New Roman" w:cs="Times New Roman"/>
          <w:sz w:val="28"/>
          <w:szCs w:val="28"/>
        </w:rPr>
        <w:t>);</w:t>
      </w:r>
    </w:p>
    <w:p w:rsidR="008A28D1" w:rsidRPr="00833377" w:rsidRDefault="008A28D1" w:rsidP="00087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3377">
        <w:rPr>
          <w:rFonts w:ascii="Times New Roman" w:hAnsi="Times New Roman" w:cs="Times New Roman"/>
          <w:sz w:val="28"/>
          <w:szCs w:val="28"/>
        </w:rPr>
        <w:lastRenderedPageBreak/>
        <w:t>- рынок услуг по передаче электрической энергии (8 компаний);</w:t>
      </w:r>
    </w:p>
    <w:p w:rsidR="008A28D1" w:rsidRPr="00833377" w:rsidRDefault="008A28D1" w:rsidP="00087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833377">
        <w:rPr>
          <w:rFonts w:ascii="Times New Roman" w:hAnsi="Times New Roman" w:cs="Times New Roman"/>
          <w:sz w:val="28"/>
          <w:szCs w:val="28"/>
        </w:rPr>
        <w:t>- рынок услуг транспортировки газа по трубопроводам (6 компаний);</w:t>
      </w:r>
    </w:p>
    <w:p w:rsidR="008A28D1" w:rsidRPr="00833377" w:rsidRDefault="008A28D1" w:rsidP="008D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377">
        <w:rPr>
          <w:rFonts w:ascii="Times New Roman" w:hAnsi="Times New Roman" w:cs="Times New Roman"/>
          <w:sz w:val="28"/>
          <w:szCs w:val="28"/>
        </w:rPr>
        <w:t>- рынок услуг водоснабжения и водоотведения с использованием централизованных систе</w:t>
      </w:r>
      <w:r w:rsidR="00833377" w:rsidRPr="00833377">
        <w:rPr>
          <w:rFonts w:ascii="Times New Roman" w:hAnsi="Times New Roman" w:cs="Times New Roman"/>
          <w:sz w:val="28"/>
          <w:szCs w:val="28"/>
        </w:rPr>
        <w:t>м коммунальной инфраструктуры (11</w:t>
      </w:r>
      <w:r w:rsidRPr="00833377">
        <w:rPr>
          <w:rFonts w:ascii="Times New Roman" w:hAnsi="Times New Roman" w:cs="Times New Roman"/>
          <w:sz w:val="28"/>
          <w:szCs w:val="28"/>
        </w:rPr>
        <w:t xml:space="preserve"> компаний);</w:t>
      </w:r>
    </w:p>
    <w:p w:rsidR="008A28D1" w:rsidRPr="00330CE9" w:rsidRDefault="008A28D1" w:rsidP="00087C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CE9">
        <w:rPr>
          <w:rFonts w:ascii="Times New Roman" w:hAnsi="Times New Roman" w:cs="Times New Roman"/>
          <w:sz w:val="28"/>
          <w:szCs w:val="28"/>
        </w:rPr>
        <w:t>- рынок услуг в транспортных терминалах, портах, аэропортах (1 компания);</w:t>
      </w:r>
    </w:p>
    <w:p w:rsidR="00325598" w:rsidRDefault="008A28D1" w:rsidP="00330C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0CE9">
        <w:rPr>
          <w:rFonts w:ascii="Times New Roman" w:hAnsi="Times New Roman" w:cs="Times New Roman"/>
          <w:sz w:val="28"/>
          <w:szCs w:val="28"/>
        </w:rPr>
        <w:t>- рынок услуг железнод</w:t>
      </w:r>
      <w:r w:rsidR="00330CE9" w:rsidRPr="00330CE9">
        <w:rPr>
          <w:rFonts w:ascii="Times New Roman" w:hAnsi="Times New Roman" w:cs="Times New Roman"/>
          <w:sz w:val="28"/>
          <w:szCs w:val="28"/>
        </w:rPr>
        <w:t>орожных перевозок (1 компания)</w:t>
      </w:r>
      <w:r w:rsidR="00325598">
        <w:rPr>
          <w:rFonts w:ascii="Times New Roman" w:hAnsi="Times New Roman" w:cs="Times New Roman"/>
          <w:sz w:val="28"/>
          <w:szCs w:val="28"/>
        </w:rPr>
        <w:t>;</w:t>
      </w:r>
    </w:p>
    <w:p w:rsidR="008A28D1" w:rsidRPr="00330CE9" w:rsidRDefault="00325598" w:rsidP="008D42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5598">
        <w:rPr>
          <w:rFonts w:ascii="Times New Roman" w:hAnsi="Times New Roman" w:cs="Times New Roman"/>
          <w:sz w:val="28"/>
          <w:szCs w:val="28"/>
        </w:rPr>
        <w:t>рынок услуг по сбору, вывозу и захоронению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(1 компания)</w:t>
      </w:r>
      <w:r w:rsidR="00330CE9" w:rsidRPr="00330CE9">
        <w:rPr>
          <w:rFonts w:ascii="Times New Roman" w:hAnsi="Times New Roman" w:cs="Times New Roman"/>
          <w:sz w:val="28"/>
          <w:szCs w:val="28"/>
        </w:rPr>
        <w:t>.</w:t>
      </w:r>
    </w:p>
    <w:p w:rsidR="008A28D1" w:rsidRPr="00770512" w:rsidRDefault="008A28D1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12">
        <w:rPr>
          <w:rFonts w:ascii="Times New Roman" w:hAnsi="Times New Roman" w:cs="Times New Roman"/>
          <w:sz w:val="28"/>
          <w:szCs w:val="28"/>
        </w:rPr>
        <w:t>На данных рынках действуют следующие организации:</w:t>
      </w:r>
    </w:p>
    <w:p w:rsidR="00087C79" w:rsidRPr="007643CB" w:rsidRDefault="00087C79" w:rsidP="00500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18"/>
        <w:gridCol w:w="3928"/>
        <w:gridCol w:w="3694"/>
      </w:tblGrid>
      <w:tr w:rsidR="007643CB" w:rsidRPr="007643CB" w:rsidTr="00CF6E56">
        <w:trPr>
          <w:tblHeader/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70512" w:rsidRDefault="008A28D1" w:rsidP="00087C7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Наименование рынка</w:t>
            </w:r>
            <w:r w:rsidR="00646A02" w:rsidRPr="00770512">
              <w:rPr>
                <w:rFonts w:ascii="Times New Roman" w:hAnsi="Times New Roman" w:cs="Times New Roman"/>
              </w:rPr>
              <w:br/>
            </w:r>
            <w:r w:rsidRPr="00770512">
              <w:rPr>
                <w:rFonts w:ascii="Times New Roman" w:hAnsi="Times New Roman" w:cs="Times New Roman"/>
              </w:rPr>
              <w:t>с присутствием субъектов естественных монополий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70512" w:rsidRDefault="008A28D1" w:rsidP="00087C7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70512" w:rsidRDefault="008A28D1" w:rsidP="00087C79">
            <w:pPr>
              <w:spacing w:line="216" w:lineRule="auto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Примечание</w:t>
            </w:r>
          </w:p>
          <w:p w:rsidR="008A28D1" w:rsidRPr="00770512" w:rsidRDefault="008A28D1" w:rsidP="00087C79">
            <w:pPr>
              <w:spacing w:line="216" w:lineRule="auto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по включению в список</w:t>
            </w:r>
          </w:p>
        </w:tc>
      </w:tr>
      <w:tr w:rsidR="00770512" w:rsidRPr="007643CB" w:rsidTr="00CF6E56">
        <w:trPr>
          <w:trHeight w:val="191"/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70512" w:rsidRDefault="00770512" w:rsidP="009E6229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Рынок услуг по передаче тепловой энергии</w:t>
            </w:r>
          </w:p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087C79">
            <w:pPr>
              <w:spacing w:line="216" w:lineRule="auto"/>
              <w:rPr>
                <w:rFonts w:ascii="Times New Roman" w:hAnsi="Times New Roman" w:cs="Times New Roman"/>
                <w:color w:val="0070C0"/>
              </w:rPr>
            </w:pPr>
            <w:r w:rsidRPr="00770512">
              <w:rPr>
                <w:rFonts w:ascii="Times New Roman" w:hAnsi="Times New Roman" w:cs="Times New Roman"/>
              </w:rPr>
              <w:t>ООО «Тверская теплоснабжающая компания»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087C79">
            <w:pPr>
              <w:spacing w:line="216" w:lineRule="auto"/>
              <w:ind w:firstLine="27"/>
              <w:rPr>
                <w:rFonts w:ascii="Times New Roman" w:hAnsi="Times New Roman" w:cs="Times New Roman"/>
                <w:color w:val="0070C0"/>
              </w:rPr>
            </w:pPr>
            <w:r w:rsidRPr="00770512">
              <w:rPr>
                <w:rFonts w:ascii="Times New Roman" w:hAnsi="Times New Roman" w:cs="Times New Roman"/>
              </w:rPr>
              <w:t>На основании Реестра субъектов естественных монополий</w:t>
            </w: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087C79">
            <w:pPr>
              <w:spacing w:line="216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0F51BA">
              <w:rPr>
                <w:rFonts w:ascii="Times New Roman" w:hAnsi="Times New Roman" w:cs="Times New Roman"/>
              </w:rPr>
              <w:t>ООО «Тверская генерация»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512" w:rsidRPr="00E74A4F" w:rsidRDefault="00770512" w:rsidP="00087C79">
            <w:pPr>
              <w:spacing w:line="216" w:lineRule="auto"/>
              <w:ind w:firstLine="27"/>
              <w:rPr>
                <w:rFonts w:ascii="Times New Roman" w:hAnsi="Times New Roman" w:cs="Times New Roman"/>
                <w:highlight w:val="yellow"/>
              </w:rPr>
            </w:pPr>
            <w:r w:rsidRPr="00E74A4F">
              <w:rPr>
                <w:rFonts w:ascii="Times New Roman" w:hAnsi="Times New Roman" w:cs="Times New Roman"/>
              </w:rPr>
              <w:t>На основании соответствия ст.4 Федерального закона от 17.08.1995 № 147-ФЗ</w:t>
            </w:r>
          </w:p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trHeight w:val="90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087C79">
            <w:pPr>
              <w:spacing w:line="216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0F51BA">
              <w:rPr>
                <w:rFonts w:ascii="Times New Roman" w:hAnsi="Times New Roman" w:cs="Times New Roman"/>
              </w:rPr>
              <w:t>ООО «ТЕПЛОВИК»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087C79">
            <w:pPr>
              <w:spacing w:line="216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0F51BA">
              <w:rPr>
                <w:rFonts w:ascii="Times New Roman" w:hAnsi="Times New Roman" w:cs="Times New Roman"/>
              </w:rPr>
              <w:t>АО «Тверской вагоностроительный завод»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087C79">
            <w:pPr>
              <w:spacing w:line="216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0F51BA">
              <w:rPr>
                <w:rFonts w:ascii="Times New Roman" w:hAnsi="Times New Roman" w:cs="Times New Roman"/>
              </w:rPr>
              <w:t>АО «ТКСМ №2»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0F51BA" w:rsidP="009E6229">
            <w:pPr>
              <w:spacing w:line="216" w:lineRule="auto"/>
              <w:rPr>
                <w:rFonts w:ascii="Times New Roman" w:hAnsi="Times New Roman" w:cs="Times New Roman"/>
                <w:color w:val="0070C0"/>
              </w:rPr>
            </w:pPr>
            <w:r w:rsidRPr="00EC38FF">
              <w:rPr>
                <w:rFonts w:ascii="Times New Roman" w:hAnsi="Times New Roman" w:cs="Times New Roman"/>
              </w:rPr>
              <w:t>ГБУ ТО «Центр кадастровой оценки и технической инвентаризации»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70512" w:rsidRPr="007643CB" w:rsidTr="00CF6E56">
        <w:trPr>
          <w:trHeight w:val="238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0F51BA">
              <w:rPr>
                <w:rFonts w:ascii="Times New Roman" w:hAnsi="Times New Roman" w:cs="Times New Roman"/>
              </w:rPr>
              <w:t>ООО «Лазурная»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0F51BA" w:rsidRPr="007643CB" w:rsidTr="00CF6E56">
        <w:trPr>
          <w:trHeight w:val="238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BA" w:rsidRPr="007643CB" w:rsidRDefault="000F51BA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1BA" w:rsidRPr="000F51BA" w:rsidRDefault="000F51BA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«Лазурь»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1BA" w:rsidRPr="007643CB" w:rsidRDefault="000F51BA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ОАО «Волжский пекарь»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9E6229">
            <w:pPr>
              <w:spacing w:line="204" w:lineRule="auto"/>
              <w:jc w:val="both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ФГБУ «ЦЖКУ» МО РФ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12" w:rsidRPr="007643CB" w:rsidRDefault="00770512" w:rsidP="009E6229">
            <w:pPr>
              <w:spacing w:line="204" w:lineRule="auto"/>
              <w:jc w:val="both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«КОМО»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«ДИС-строй»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833377" w:rsidRDefault="00770512" w:rsidP="009E6229">
            <w:pPr>
              <w:spacing w:line="204" w:lineRule="auto"/>
              <w:rPr>
                <w:rFonts w:ascii="Times New Roman" w:hAnsi="Times New Roman" w:cs="Times New Roman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ЭнергоРесурс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833377" w:rsidRDefault="00770512" w:rsidP="009E6229">
            <w:pPr>
              <w:spacing w:line="204" w:lineRule="auto"/>
              <w:rPr>
                <w:rFonts w:ascii="Times New Roman" w:hAnsi="Times New Roman" w:cs="Times New Roman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«Сервис Тверь»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«ДСК-Ресурс»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«КРИКС»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МТУ Октябрьской дирекции</w:t>
            </w:r>
            <w:r w:rsidRPr="00833377">
              <w:rPr>
                <w:rFonts w:ascii="Times New Roman" w:hAnsi="Times New Roman" w:cs="Times New Roman"/>
              </w:rPr>
              <w:br/>
              <w:t xml:space="preserve">по ТВС – структурного подразделения Центральной дирекции </w:t>
            </w:r>
            <w:r w:rsidRPr="00833377">
              <w:rPr>
                <w:rFonts w:ascii="Times New Roman" w:hAnsi="Times New Roman" w:cs="Times New Roman"/>
              </w:rPr>
              <w:br/>
              <w:t xml:space="preserve">по ТВС - филиал ОАО «РЖД» 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83337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ЭнергоАльянс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trHeight w:val="162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833377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Тверьжилгорстрой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trHeight w:val="297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83337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Котлоэнергетик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833377" w:rsidRPr="007643CB" w:rsidTr="00CF6E56">
        <w:trPr>
          <w:trHeight w:val="297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377" w:rsidRPr="007643CB" w:rsidRDefault="00833377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833377" w:rsidRDefault="00833377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«Тверской коммерческий застройщик»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377" w:rsidRPr="007643CB" w:rsidRDefault="00833377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70512" w:rsidRPr="007643CB" w:rsidTr="00CF6E56">
        <w:trPr>
          <w:trHeight w:val="273"/>
          <w:jc w:val="center"/>
        </w:trPr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833377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833377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Центросвармаш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512" w:rsidRPr="007643CB" w:rsidRDefault="00770512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770512">
              <w:rPr>
                <w:rFonts w:ascii="Times New Roman" w:hAnsi="Times New Roman" w:cs="Times New Roman"/>
              </w:rPr>
              <w:t>Рынок услуг по передаче электрической энергии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29" w:rsidRPr="00F91E61" w:rsidRDefault="009E6229" w:rsidP="009E6229">
            <w:pPr>
              <w:spacing w:line="204" w:lineRule="auto"/>
              <w:rPr>
                <w:rFonts w:ascii="Times New Roman" w:hAnsi="Times New Roman" w:cs="Times New Roman"/>
                <w:highlight w:val="yellow"/>
              </w:rPr>
            </w:pPr>
            <w:r w:rsidRPr="00F91E61">
              <w:rPr>
                <w:rFonts w:ascii="Times New Roman" w:hAnsi="Times New Roman" w:cs="Times New Roman"/>
              </w:rPr>
              <w:t>АО «МРСК Центра» - «Тверьэнерго»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</w:rPr>
            </w:pPr>
            <w:r w:rsidRPr="00E74A4F">
              <w:rPr>
                <w:rFonts w:ascii="Times New Roman" w:hAnsi="Times New Roman" w:cs="Times New Roman"/>
              </w:rPr>
              <w:t>На основании соответствия ст.4 Федерального закона от 17.08.1995 № 147-ФЗ</w:t>
            </w: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29" w:rsidRPr="00F91E61" w:rsidRDefault="009E6229" w:rsidP="009E6229">
            <w:pPr>
              <w:autoSpaceDE w:val="0"/>
              <w:autoSpaceDN w:val="0"/>
              <w:adjustRightInd w:val="0"/>
              <w:spacing w:line="204" w:lineRule="auto"/>
              <w:rPr>
                <w:rFonts w:ascii="Times New Roman" w:hAnsi="Times New Roman" w:cs="Times New Roman"/>
              </w:rPr>
            </w:pPr>
            <w:r w:rsidRPr="00F91E6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F91E61">
              <w:rPr>
                <w:rFonts w:ascii="Times New Roman" w:hAnsi="Times New Roman" w:cs="Times New Roman"/>
              </w:rPr>
              <w:t>АтомЭнергоСбыт</w:t>
            </w:r>
            <w:proofErr w:type="spellEnd"/>
            <w:r w:rsidRPr="00F91E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29" w:rsidRPr="00F91E61" w:rsidRDefault="009E6229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F91E61">
              <w:rPr>
                <w:rFonts w:ascii="Times New Roman" w:hAnsi="Times New Roman" w:cs="Times New Roman"/>
              </w:rPr>
              <w:t xml:space="preserve">АО «Инженерно-инвестиционная компания» 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7643CB" w:rsidRPr="007643CB" w:rsidTr="00CF6E56">
        <w:trPr>
          <w:trHeight w:val="125"/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МУП «</w:t>
            </w:r>
            <w:proofErr w:type="spellStart"/>
            <w:r w:rsidRPr="00770512">
              <w:rPr>
                <w:rFonts w:ascii="Times New Roman" w:hAnsi="Times New Roman" w:cs="Times New Roman"/>
              </w:rPr>
              <w:t>Тверьгорэлектро</w:t>
            </w:r>
            <w:proofErr w:type="spellEnd"/>
            <w:r w:rsidRPr="007705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29" w:rsidRPr="00770512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На основании Реестра субъектов естественных монополий</w:t>
            </w:r>
          </w:p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70512">
              <w:rPr>
                <w:rFonts w:ascii="Times New Roman" w:hAnsi="Times New Roman" w:cs="Times New Roman"/>
              </w:rPr>
              <w:t>Энерготрест</w:t>
            </w:r>
            <w:proofErr w:type="spellEnd"/>
            <w:r w:rsidRPr="007705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АО «ВНИИСВ»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70512">
              <w:rPr>
                <w:rFonts w:ascii="Times New Roman" w:hAnsi="Times New Roman" w:cs="Times New Roman"/>
              </w:rPr>
              <w:t>ЭнергоТверьИнвест</w:t>
            </w:r>
            <w:proofErr w:type="spellEnd"/>
            <w:r w:rsidRPr="0077051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trHeight w:val="167"/>
          <w:jc w:val="center"/>
        </w:trPr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ООО «Энергосеть»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 xml:space="preserve">Рынок услуг транспортировки газа </w:t>
            </w:r>
          </w:p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770512">
              <w:rPr>
                <w:rFonts w:ascii="Times New Roman" w:hAnsi="Times New Roman" w:cs="Times New Roman"/>
              </w:rPr>
              <w:t>по трубопроводам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70512" w:rsidRDefault="009E6229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ООО «МЕГА ПЛЮС»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29" w:rsidRPr="00770512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На основании Реестра субъектов естественных монополий</w:t>
            </w:r>
          </w:p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770512">
              <w:rPr>
                <w:rFonts w:ascii="Times New Roman" w:hAnsi="Times New Roman" w:cs="Times New Roman"/>
              </w:rPr>
              <w:t>ООО «АЭС»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ООО «Техническое обслуживание и эксплуатация газораспределительных систем»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АО «Региональная газовая компания»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</w:rPr>
            </w:pPr>
            <w:r w:rsidRPr="00770512">
              <w:rPr>
                <w:rFonts w:ascii="Times New Roman" w:hAnsi="Times New Roman" w:cs="Times New Roman"/>
              </w:rPr>
              <w:t>АО «Газпром газораспределение Тверь»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E74A4F">
              <w:rPr>
                <w:rFonts w:ascii="Times New Roman" w:hAnsi="Times New Roman" w:cs="Times New Roman"/>
              </w:rPr>
              <w:t>На основании соответствия ст.4 Федерального закона от 17.08.1995 № 147-ФЗ</w:t>
            </w:r>
          </w:p>
        </w:tc>
      </w:tr>
      <w:tr w:rsidR="007643CB" w:rsidRPr="007643CB" w:rsidTr="00CF6E56">
        <w:trPr>
          <w:trHeight w:val="193"/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229" w:rsidRPr="00E74A4F" w:rsidRDefault="009E6229" w:rsidP="009E6229">
            <w:pPr>
              <w:spacing w:line="204" w:lineRule="auto"/>
              <w:rPr>
                <w:rFonts w:ascii="Times New Roman" w:hAnsi="Times New Roman" w:cs="Times New Roman"/>
                <w:highlight w:val="yellow"/>
              </w:rPr>
            </w:pPr>
            <w:r w:rsidRPr="00E74A4F">
              <w:rPr>
                <w:rFonts w:ascii="Times New Roman" w:hAnsi="Times New Roman" w:cs="Times New Roman"/>
              </w:rPr>
              <w:t xml:space="preserve">ООО «Газпром </w:t>
            </w:r>
            <w:proofErr w:type="spellStart"/>
            <w:r w:rsidRPr="00E74A4F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E74A4F">
              <w:rPr>
                <w:rFonts w:ascii="Times New Roman" w:hAnsi="Times New Roman" w:cs="Times New Roman"/>
              </w:rPr>
              <w:t xml:space="preserve"> Тверь»</w:t>
            </w: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Рынок услуг водоснабжения и водоотведения с использованием централизованных систем коммунальной инфраструктуры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«Тверь Водоканал»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E74A4F">
              <w:rPr>
                <w:rFonts w:ascii="Times New Roman" w:hAnsi="Times New Roman" w:cs="Times New Roman"/>
              </w:rPr>
              <w:t>На основании соответствия ст.4 Федерального закона от 17.08.1995 № 147-ФЗ</w:t>
            </w:r>
          </w:p>
        </w:tc>
      </w:tr>
      <w:tr w:rsidR="007643CB" w:rsidRPr="007643CB" w:rsidTr="00CF6E56">
        <w:trPr>
          <w:trHeight w:val="60"/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229" w:rsidRPr="007643CB" w:rsidRDefault="009E6229" w:rsidP="009E6229">
            <w:pPr>
              <w:spacing w:line="204" w:lineRule="auto"/>
              <w:jc w:val="both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МУП «ЖЭК»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ООО «Союз»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 xml:space="preserve">ООО «Компания </w:t>
            </w:r>
            <w:proofErr w:type="spellStart"/>
            <w:r w:rsidRPr="00833377">
              <w:rPr>
                <w:rFonts w:ascii="Times New Roman" w:hAnsi="Times New Roman" w:cs="Times New Roman"/>
              </w:rPr>
              <w:t>СТиК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 xml:space="preserve">ООО «ДИС-Строй» 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Сибур</w:t>
            </w:r>
            <w:proofErr w:type="spellEnd"/>
            <w:r w:rsidRPr="00833377">
              <w:rPr>
                <w:rFonts w:ascii="Times New Roman" w:hAnsi="Times New Roman" w:cs="Times New Roman"/>
              </w:rPr>
              <w:t>-ПЭТФ»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АО «РИТМ» ТПТА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 xml:space="preserve">Московский территориальный участок Октябрьской дирекции по </w:t>
            </w:r>
            <w:proofErr w:type="spellStart"/>
            <w:r w:rsidRPr="00833377">
              <w:rPr>
                <w:rFonts w:ascii="Times New Roman" w:hAnsi="Times New Roman" w:cs="Times New Roman"/>
              </w:rPr>
              <w:t>тепловодоснабжению</w:t>
            </w:r>
            <w:proofErr w:type="spellEnd"/>
            <w:r w:rsidRPr="00833377">
              <w:rPr>
                <w:rFonts w:ascii="Times New Roman" w:hAnsi="Times New Roman" w:cs="Times New Roman"/>
              </w:rPr>
              <w:t xml:space="preserve"> – структурного подразделения Октябрьской железной дороги – филиала ОАО «РЖД»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833377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7643CB" w:rsidRDefault="00833377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833377" w:rsidRDefault="00833377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ЭнергоАльянс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7643CB" w:rsidRDefault="00833377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833377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7643CB" w:rsidRDefault="00833377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833377" w:rsidRDefault="00833377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33377">
              <w:rPr>
                <w:rFonts w:ascii="Times New Roman" w:hAnsi="Times New Roman" w:cs="Times New Roman"/>
              </w:rPr>
              <w:t>ФГБУ «ЦЖКУ» МО РФ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77" w:rsidRPr="007643CB" w:rsidRDefault="00833377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833377">
              <w:rPr>
                <w:rFonts w:ascii="Times New Roman" w:hAnsi="Times New Roman" w:cs="Times New Roman"/>
              </w:rPr>
              <w:t>АО «</w:t>
            </w:r>
            <w:proofErr w:type="spellStart"/>
            <w:r w:rsidRPr="00833377">
              <w:rPr>
                <w:rFonts w:ascii="Times New Roman" w:hAnsi="Times New Roman" w:cs="Times New Roman"/>
              </w:rPr>
              <w:t>Тверьэнергокабель</w:t>
            </w:r>
            <w:proofErr w:type="spellEnd"/>
            <w:r w:rsidRPr="0083337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643CB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color w:val="0070C0"/>
                <w:highlight w:val="yellow"/>
              </w:rPr>
            </w:pP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rPr>
                <w:rFonts w:ascii="Times New Roman" w:hAnsi="Times New Roman" w:cs="Times New Roman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Рынок услуг в транспортных терминалах, портах, аэропортах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rPr>
                <w:rFonts w:ascii="Times New Roman" w:hAnsi="Times New Roman" w:cs="Times New Roman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АО «Тверской порт»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  <w:highlight w:val="yellow"/>
              </w:rPr>
            </w:pPr>
            <w:r w:rsidRPr="00770512">
              <w:rPr>
                <w:rFonts w:ascii="Times New Roman" w:hAnsi="Times New Roman" w:cs="Times New Roman"/>
              </w:rPr>
              <w:t>На основании Реестра субъектов естественных монополий</w:t>
            </w:r>
          </w:p>
        </w:tc>
      </w:tr>
      <w:tr w:rsidR="007643CB" w:rsidRPr="007643CB" w:rsidTr="00CF6E56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Рынок услуг железнодорожных перевозок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АО «Московско-Тверская пригородная пассажирская компания»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229" w:rsidRPr="00770512" w:rsidRDefault="009E6229" w:rsidP="009E6229">
            <w:pPr>
              <w:spacing w:line="204" w:lineRule="auto"/>
              <w:ind w:firstLine="27"/>
              <w:rPr>
                <w:rFonts w:ascii="Times New Roman" w:hAnsi="Times New Roman" w:cs="Times New Roman"/>
              </w:rPr>
            </w:pPr>
            <w:r w:rsidRPr="00770512">
              <w:rPr>
                <w:rFonts w:ascii="Times New Roman" w:hAnsi="Times New Roman" w:cs="Times New Roman"/>
              </w:rPr>
              <w:t>На основании Реестра субъектов естественных монополий</w:t>
            </w:r>
          </w:p>
        </w:tc>
      </w:tr>
      <w:tr w:rsidR="00325598" w:rsidRPr="007643CB" w:rsidTr="00CF6E56">
        <w:trPr>
          <w:jc w:val="center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770512" w:rsidRDefault="00325598" w:rsidP="00D71721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Рынок услуг по </w:t>
            </w:r>
            <w:r w:rsidR="00D71721">
              <w:rPr>
                <w:rFonts w:ascii="Times New Roman" w:hAnsi="Times New Roman" w:cs="Times New Roman"/>
              </w:rPr>
              <w:t>обращению с твердыми коммунальными отходами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770512" w:rsidRDefault="00D71721" w:rsidP="009E6229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Тверьспецавтохозяйство</w:t>
            </w:r>
            <w:proofErr w:type="spellEnd"/>
            <w:r w:rsidR="0032559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(региональный оператор по обращению с твердыми коммунальными отходами)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770512" w:rsidRDefault="00325598" w:rsidP="00325598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E74A4F">
              <w:rPr>
                <w:rFonts w:ascii="Times New Roman" w:hAnsi="Times New Roman" w:cs="Times New Roman"/>
              </w:rPr>
              <w:t>На основании соответствия ст.4 Федерального закона от 17.08.1995 № 147-ФЗ</w:t>
            </w:r>
          </w:p>
        </w:tc>
      </w:tr>
    </w:tbl>
    <w:p w:rsidR="00770512" w:rsidRDefault="00770512" w:rsidP="00D52F2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A28D1" w:rsidRPr="00502516" w:rsidRDefault="00500B2A" w:rsidP="00D52F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516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502516">
        <w:rPr>
          <w:rFonts w:ascii="Times New Roman" w:hAnsi="Times New Roman" w:cs="Times New Roman"/>
          <w:b/>
          <w:sz w:val="28"/>
          <w:szCs w:val="28"/>
        </w:rPr>
        <w:t>.2.Сбор данных об уровнях и динамике тарифов (цен) на услуги субъектов естественных монополий города Твери, установленных региональным органом по регулированию тариф</w:t>
      </w:r>
      <w:r w:rsidR="00502516" w:rsidRPr="00502516">
        <w:rPr>
          <w:rFonts w:ascii="Times New Roman" w:hAnsi="Times New Roman" w:cs="Times New Roman"/>
          <w:b/>
          <w:sz w:val="28"/>
          <w:szCs w:val="28"/>
        </w:rPr>
        <w:t>ов на 2019</w:t>
      </w:r>
      <w:r w:rsidR="008A28D1" w:rsidRPr="005025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52F21" w:rsidRPr="007643CB" w:rsidRDefault="00D52F21" w:rsidP="00D52F2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8A28D1" w:rsidRPr="00502516" w:rsidRDefault="008A28D1" w:rsidP="00F81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516">
        <w:rPr>
          <w:rFonts w:ascii="Times New Roman" w:hAnsi="Times New Roman" w:cs="Times New Roman"/>
          <w:sz w:val="28"/>
          <w:szCs w:val="28"/>
        </w:rPr>
        <w:t>На территории Тверской области и города Твери областным исполнительным органом государственной власти Тверской области, осуществляющим на территории области государственное регулирование цен (тарифов) в соответствии с законодательством Российской Федерации и Тверской области и контроль за их применением, а также контроль за соблюдением стандартов раскрытия информации субъектами естественных монополий по вопросам государственного регулирования тарифов, субъектами естественных монополий, оказывающих услуги по транспортировке газа</w:t>
      </w:r>
      <w:proofErr w:type="gramEnd"/>
      <w:r w:rsidRPr="00502516">
        <w:rPr>
          <w:rFonts w:ascii="Times New Roman" w:hAnsi="Times New Roman" w:cs="Times New Roman"/>
          <w:sz w:val="28"/>
          <w:szCs w:val="28"/>
        </w:rPr>
        <w:t xml:space="preserve"> по газораспределительным сетям, расположенным в пределах территории Тверской области, организациями коммунального комплекса, а также в сфере теплоснабжения, электроснабжения, водоснабжения и водоотведения, является Главное управление «Региональная энергетическая комиссия» Тверской области. </w:t>
      </w:r>
      <w:r w:rsidR="00502516" w:rsidRPr="00502516">
        <w:rPr>
          <w:rFonts w:ascii="Times New Roman" w:hAnsi="Times New Roman" w:cs="Times New Roman"/>
          <w:sz w:val="28"/>
          <w:szCs w:val="28"/>
        </w:rPr>
        <w:t>На 2019</w:t>
      </w:r>
      <w:r w:rsidRPr="00502516">
        <w:rPr>
          <w:rFonts w:ascii="Times New Roman" w:hAnsi="Times New Roman" w:cs="Times New Roman"/>
          <w:sz w:val="28"/>
          <w:szCs w:val="28"/>
        </w:rPr>
        <w:t xml:space="preserve"> год данным органом утверждены следующие тарифы на услуги субъектов естественных монополий.</w:t>
      </w:r>
    </w:p>
    <w:p w:rsidR="00D52F21" w:rsidRPr="007643CB" w:rsidRDefault="00D52F21" w:rsidP="00F81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18"/>
          <w:szCs w:val="28"/>
        </w:rPr>
      </w:pPr>
    </w:p>
    <w:p w:rsidR="008D4298" w:rsidRDefault="00F81CB5" w:rsidP="00D52F21">
      <w:pPr>
        <w:pStyle w:val="a7"/>
        <w:tabs>
          <w:tab w:val="center" w:pos="5315"/>
          <w:tab w:val="left" w:pos="8026"/>
        </w:tabs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643CB">
        <w:rPr>
          <w:rFonts w:ascii="Times New Roman" w:hAnsi="Times New Roman" w:cs="Times New Roman"/>
          <w:b/>
          <w:color w:val="0070C0"/>
          <w:sz w:val="28"/>
          <w:szCs w:val="28"/>
        </w:rPr>
        <w:tab/>
      </w:r>
    </w:p>
    <w:p w:rsidR="007D74F2" w:rsidRDefault="007D74F2" w:rsidP="00D52F21">
      <w:pPr>
        <w:pStyle w:val="a7"/>
        <w:tabs>
          <w:tab w:val="center" w:pos="5315"/>
          <w:tab w:val="left" w:pos="8026"/>
        </w:tabs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D74F2" w:rsidRDefault="007D74F2" w:rsidP="00D52F21">
      <w:pPr>
        <w:pStyle w:val="a7"/>
        <w:tabs>
          <w:tab w:val="center" w:pos="5315"/>
          <w:tab w:val="left" w:pos="8026"/>
        </w:tabs>
        <w:spacing w:after="0" w:line="240" w:lineRule="auto"/>
        <w:ind w:left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A28D1" w:rsidRPr="007643CB" w:rsidRDefault="00E11F23" w:rsidP="00CF6E56">
      <w:pPr>
        <w:pStyle w:val="a7"/>
        <w:tabs>
          <w:tab w:val="center" w:pos="5315"/>
          <w:tab w:val="left" w:pos="80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4.2.1. </w:t>
      </w:r>
      <w:r w:rsidR="008A28D1" w:rsidRPr="00E74A4F">
        <w:rPr>
          <w:rFonts w:ascii="Times New Roman" w:hAnsi="Times New Roman" w:cs="Times New Roman"/>
          <w:b/>
          <w:sz w:val="28"/>
          <w:szCs w:val="28"/>
        </w:rPr>
        <w:t>Тарифы на услуги теплоснабжения</w:t>
      </w:r>
    </w:p>
    <w:p w:rsidR="000F4D49" w:rsidRPr="007643CB" w:rsidRDefault="000F4D49" w:rsidP="00F81CB5">
      <w:pPr>
        <w:pStyle w:val="a7"/>
        <w:tabs>
          <w:tab w:val="center" w:pos="5315"/>
          <w:tab w:val="left" w:pos="8026"/>
        </w:tabs>
        <w:spacing w:after="0" w:line="240" w:lineRule="auto"/>
        <w:ind w:left="0"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2730"/>
        <w:gridCol w:w="1184"/>
        <w:gridCol w:w="1074"/>
        <w:gridCol w:w="1184"/>
        <w:gridCol w:w="889"/>
        <w:gridCol w:w="995"/>
        <w:gridCol w:w="825"/>
      </w:tblGrid>
      <w:tr w:rsidR="007643CB" w:rsidRPr="007643CB" w:rsidTr="00325598">
        <w:trPr>
          <w:trHeight w:val="270"/>
          <w:tblHeader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0D7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</w:t>
            </w:r>
            <w:r w:rsidR="00F81CB5" w:rsidRPr="00E74A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E74A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 дата приказа </w:t>
            </w:r>
          </w:p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 РЭК Тверской области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</w:t>
            </w:r>
          </w:p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CB5" w:rsidRPr="00E74A4F" w:rsidRDefault="00E74A4F" w:rsidP="00F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01.01.2019</w:t>
            </w:r>
          </w:p>
          <w:p w:rsidR="008A28D1" w:rsidRPr="00E74A4F" w:rsidRDefault="00F81CB5" w:rsidP="00F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A28D1" w:rsidRPr="00E74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(руб./Гкал)</w:t>
            </w:r>
          </w:p>
        </w:tc>
        <w:tc>
          <w:tcPr>
            <w:tcW w:w="3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B5" w:rsidRPr="00E74A4F" w:rsidRDefault="00E74A4F" w:rsidP="00F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01.07.2019</w:t>
            </w:r>
          </w:p>
          <w:p w:rsidR="008A28D1" w:rsidRPr="00E74A4F" w:rsidRDefault="00F81CB5" w:rsidP="00F8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A28D1" w:rsidRPr="00E74A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(руб./Гкал)</w:t>
            </w:r>
          </w:p>
        </w:tc>
      </w:tr>
      <w:tr w:rsidR="007643CB" w:rsidRPr="007643CB" w:rsidTr="00325598">
        <w:trPr>
          <w:trHeight w:val="28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прочие потребители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темп роста,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население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2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темп роста, </w:t>
            </w:r>
          </w:p>
          <w:p w:rsidR="008A28D1" w:rsidRPr="00E74A4F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4A4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%</w:t>
            </w:r>
          </w:p>
        </w:tc>
      </w:tr>
      <w:tr w:rsidR="00325598" w:rsidRPr="007643CB" w:rsidTr="00325598">
        <w:trPr>
          <w:trHeight w:val="49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543-нп от 27.12.2018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ООО «Тверская генерация»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1 558,72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1 781,40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1 636,65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1781,4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100,0</w:t>
            </w:r>
          </w:p>
        </w:tc>
      </w:tr>
      <w:tr w:rsidR="00325598" w:rsidRPr="007643CB" w:rsidTr="00325598">
        <w:trPr>
          <w:trHeight w:val="49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4F1036" w:rsidRDefault="00325598" w:rsidP="004E5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 xml:space="preserve">ООО «Тверская генерация» в зоне, ранее </w:t>
            </w:r>
            <w:proofErr w:type="spellStart"/>
            <w:proofErr w:type="gramStart"/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обслуживае</w:t>
            </w:r>
            <w:proofErr w:type="spellEnd"/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-мой</w:t>
            </w:r>
            <w:proofErr w:type="gramEnd"/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 xml:space="preserve"> МУП «</w:t>
            </w:r>
            <w:proofErr w:type="spellStart"/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1 558,72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1 714,06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1 636,65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1781,4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103,9</w:t>
            </w:r>
          </w:p>
        </w:tc>
      </w:tr>
      <w:tr w:rsidR="00325598" w:rsidRPr="007643CB" w:rsidTr="00325598">
        <w:trPr>
          <w:trHeight w:val="54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4E50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ФГБУ «ЦЖКУ» МО РФ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1 400,90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1 681,08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1 436,69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1724,03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102,6</w:t>
            </w:r>
          </w:p>
        </w:tc>
      </w:tr>
      <w:tr w:rsidR="00325598" w:rsidRPr="007643CB" w:rsidTr="00325598">
        <w:trPr>
          <w:trHeight w:val="43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ОАО «Тверской вагоностроительный завод»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1 630,88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1 660,99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43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АО «Тверской комбинат строительных материалов №2»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1 318,58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1 369,00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26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4F1036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036">
              <w:rPr>
                <w:rFonts w:ascii="Times New Roman" w:eastAsia="Times New Roman" w:hAnsi="Times New Roman" w:cs="Times New Roman"/>
                <w:lang w:eastAsia="ru-RU"/>
              </w:rPr>
              <w:t>ООО «Лазурная»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1 453,56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1 466,04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26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4F1036" w:rsidRDefault="00325598" w:rsidP="00D3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57-нп от 05.03.2019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4F1036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ООО УК «Лазурь»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1 776,09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1 791,95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1 219,09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  <w:bCs/>
              </w:rPr>
              <w:t>68,6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1 267,85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70,8</w:t>
            </w:r>
          </w:p>
        </w:tc>
      </w:tr>
      <w:tr w:rsidR="00325598" w:rsidRPr="007643CB" w:rsidTr="00325598">
        <w:trPr>
          <w:trHeight w:val="29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E11F23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325598" w:rsidRPr="00EC38FF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502-нп от 19.12.2018</w:t>
              </w:r>
            </w:hyperlink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ОАО «Волжский пекарь»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1 384,26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1 661,11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1 433,84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1 720,61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103,6</w:t>
            </w:r>
          </w:p>
        </w:tc>
      </w:tr>
      <w:tr w:rsidR="00325598" w:rsidRPr="007643CB" w:rsidTr="00325598">
        <w:trPr>
          <w:trHeight w:val="32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E11F23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325598" w:rsidRPr="00EC38FF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503-нп от 19.12.2018</w:t>
              </w:r>
            </w:hyperlink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 xml:space="preserve">ООО «КОМО»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1 645,40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1 658,50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15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EC38FF" w:rsidRDefault="00E11F23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325598" w:rsidRPr="00EC38FF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498-нп от 19.12.2018</w:t>
              </w:r>
            </w:hyperlink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EC38FF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8FF">
              <w:rPr>
                <w:rFonts w:ascii="Times New Roman" w:hAnsi="Times New Roman" w:cs="Times New Roman"/>
              </w:rPr>
              <w:t>ГБУ ТО «Центр кадастровой оценки и технической инвентаризации»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1 291,91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1 550,29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1 308,07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1 569,68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101,3</w:t>
            </w:r>
          </w:p>
        </w:tc>
      </w:tr>
      <w:tr w:rsidR="00325598" w:rsidRPr="007643CB" w:rsidTr="00325598">
        <w:trPr>
          <w:trHeight w:val="54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8FF">
              <w:rPr>
                <w:rFonts w:ascii="Times New Roman" w:hAnsi="Times New Roman" w:cs="Times New Roman"/>
                <w:sz w:val="20"/>
                <w:szCs w:val="20"/>
              </w:rPr>
              <w:t>504-нп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ООО «ДИС-строй» (передача)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261,81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F35842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273,00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54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8FF">
              <w:rPr>
                <w:rFonts w:ascii="Times New Roman" w:hAnsi="Times New Roman" w:cs="Times New Roman"/>
                <w:sz w:val="20"/>
                <w:szCs w:val="20"/>
              </w:rPr>
              <w:t>505-нп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EC38FF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ООО «Сервис Тверь» (Октябрьский проспект, 75)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1 586,16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1 586,16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1 639,89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1 639,89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103,4</w:t>
            </w:r>
          </w:p>
        </w:tc>
      </w:tr>
      <w:tr w:rsidR="00325598" w:rsidRPr="007643CB" w:rsidTr="00325598">
        <w:trPr>
          <w:trHeight w:val="54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7643CB" w:rsidRDefault="00E11F23" w:rsidP="007D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highlight w:val="yellow"/>
                <w:u w:val="single"/>
                <w:lang w:eastAsia="ru-RU"/>
              </w:rPr>
            </w:pPr>
            <w:hyperlink r:id="rId24" w:history="1">
              <w:r w:rsidR="00325598" w:rsidRPr="00EC38FF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122-нп от 15.08.2019</w:t>
              </w:r>
            </w:hyperlink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7643CB" w:rsidRDefault="00325598" w:rsidP="00EC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ЭнергоРесурс</w:t>
            </w:r>
            <w:proofErr w:type="spellEnd"/>
            <w:r w:rsidRPr="00EC38FF">
              <w:rPr>
                <w:rFonts w:ascii="Times New Roman" w:eastAsia="Times New Roman" w:hAnsi="Times New Roman" w:cs="Times New Roman"/>
                <w:lang w:eastAsia="ru-RU"/>
              </w:rPr>
              <w:t>» (Мамулино-2)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5598">
              <w:rPr>
                <w:rFonts w:ascii="Times New Roman" w:hAnsi="Times New Roman" w:cs="Times New Roman"/>
                <w:bCs/>
              </w:rPr>
              <w:t>1 601,46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1 601,46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41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506-нп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>ООО «ДСК-Ресурс»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1 692,22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1 692,22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1 748,66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1 748,66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103,3</w:t>
            </w:r>
          </w:p>
        </w:tc>
      </w:tr>
      <w:tr w:rsidR="00325598" w:rsidRPr="007643CB" w:rsidTr="00325598">
        <w:trPr>
          <w:trHeight w:val="38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464-нп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ED685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>ООО «КРИКС»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1 777,44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1 755,30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1 844,30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1 807,96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103,0</w:t>
            </w:r>
          </w:p>
        </w:tc>
      </w:tr>
      <w:tr w:rsidR="00325598" w:rsidRPr="007643CB" w:rsidTr="00325598">
        <w:trPr>
          <w:trHeight w:val="55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443-нп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 xml:space="preserve">МТУ Октябрьской дирекции по ТВС – </w:t>
            </w:r>
            <w:proofErr w:type="gramStart"/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>структурного</w:t>
            </w:r>
            <w:proofErr w:type="gramEnd"/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подразделе-</w:t>
            </w:r>
            <w:proofErr w:type="spellStart"/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Центральной дирекции по ТВС - филиал </w:t>
            </w:r>
          </w:p>
          <w:p w:rsidR="00325598" w:rsidRPr="00D32068" w:rsidRDefault="00325598" w:rsidP="003255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32068">
              <w:rPr>
                <w:rFonts w:ascii="Times New Roman" w:eastAsia="Times New Roman" w:hAnsi="Times New Roman" w:cs="Times New Roman"/>
                <w:lang w:eastAsia="ru-RU"/>
              </w:rPr>
              <w:t xml:space="preserve">ОАО РЖД»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1 504,05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1 564,14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1 559,43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1 626,71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104,0</w:t>
            </w:r>
          </w:p>
        </w:tc>
      </w:tr>
      <w:tr w:rsidR="00325598" w:rsidRPr="007643CB" w:rsidTr="00325598">
        <w:trPr>
          <w:trHeight w:val="36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510-нп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ЭнергоРесурс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1 574,44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1 574,44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1 609,69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1 609,69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102,2</w:t>
            </w:r>
          </w:p>
        </w:tc>
      </w:tr>
      <w:tr w:rsidR="00325598" w:rsidRPr="007643CB" w:rsidTr="00325598">
        <w:trPr>
          <w:trHeight w:val="49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265-нп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Котлоэнергетик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1 437,50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1 725,00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1 450,27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1 740,32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100,9</w:t>
            </w:r>
          </w:p>
        </w:tc>
      </w:tr>
      <w:tr w:rsidR="00325598" w:rsidRPr="007643CB" w:rsidTr="00325598">
        <w:trPr>
          <w:trHeight w:val="277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27-нп от 17.01.2019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Тверьжилгорстрой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2 913,06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2 913,06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2 929,66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2 929,66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100,6</w:t>
            </w:r>
          </w:p>
        </w:tc>
      </w:tr>
      <w:tr w:rsidR="00325598" w:rsidRPr="007643CB" w:rsidTr="00325598">
        <w:trPr>
          <w:trHeight w:val="24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546-нп от 27.12.2018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ЭнергоАльянс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1 618,96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1 639,36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25598" w:rsidRPr="007643CB" w:rsidTr="00325598">
        <w:trPr>
          <w:trHeight w:val="49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508-нп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D3206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верской коммерческий застройщик»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1 723,48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1 723,48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1 790,58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1 790,58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103,9</w:t>
            </w:r>
          </w:p>
        </w:tc>
      </w:tr>
      <w:tr w:rsidR="00325598" w:rsidRPr="007643CB" w:rsidTr="00325598">
        <w:trPr>
          <w:trHeight w:val="49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509-нп от 19.12.2018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«ТЕПЛОВИК»</w:t>
            </w:r>
            <w:r w:rsidRPr="00D32068">
              <w:rPr>
                <w:rFonts w:ascii="Times New Roman" w:hAnsi="Times New Roman" w:cs="Times New Roman"/>
              </w:rPr>
              <w:t xml:space="preserve"> (ул. Ипподромная)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1 601,69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1 601,69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1 665,52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1 665,52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104,0</w:t>
            </w:r>
          </w:p>
        </w:tc>
      </w:tr>
      <w:tr w:rsidR="00325598" w:rsidRPr="007643CB" w:rsidTr="00325598">
        <w:trPr>
          <w:trHeight w:val="49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D32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068">
              <w:rPr>
                <w:rFonts w:ascii="Times New Roman" w:hAnsi="Times New Roman" w:cs="Times New Roman"/>
                <w:sz w:val="20"/>
                <w:szCs w:val="20"/>
              </w:rPr>
              <w:t>32-нп от 25.01.2019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D32068" w:rsidRDefault="00325598" w:rsidP="003255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Центросвармаш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1 975,46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2 109,62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598">
              <w:rPr>
                <w:rFonts w:ascii="Times New Roman" w:hAnsi="Times New Roman" w:cs="Times New Roman"/>
              </w:rPr>
              <w:t>1 609,69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98" w:rsidRPr="00325598" w:rsidRDefault="00325598" w:rsidP="003255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D78DE" w:rsidRPr="007643CB" w:rsidRDefault="003D78DE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18"/>
          <w:szCs w:val="28"/>
        </w:rPr>
      </w:pPr>
    </w:p>
    <w:p w:rsidR="008A28D1" w:rsidRPr="00325598" w:rsidRDefault="00E11F23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4.2.2. </w:t>
      </w:r>
      <w:r w:rsidR="008A28D1" w:rsidRPr="00325598">
        <w:rPr>
          <w:rFonts w:ascii="Times New Roman" w:hAnsi="Times New Roman" w:cs="Times New Roman"/>
          <w:b/>
          <w:sz w:val="28"/>
          <w:szCs w:val="28"/>
        </w:rPr>
        <w:t>Тарифы на услуги водоснабжения</w:t>
      </w:r>
    </w:p>
    <w:p w:rsidR="000F4D49" w:rsidRPr="00325598" w:rsidRDefault="000F4D49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2977"/>
        <w:gridCol w:w="1134"/>
        <w:gridCol w:w="992"/>
        <w:gridCol w:w="869"/>
        <w:gridCol w:w="832"/>
        <w:gridCol w:w="1134"/>
        <w:gridCol w:w="851"/>
      </w:tblGrid>
      <w:tr w:rsidR="007643CB" w:rsidRPr="007643CB" w:rsidTr="0074792A">
        <w:trPr>
          <w:trHeight w:val="27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792A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</w:t>
            </w:r>
          </w:p>
          <w:p w:rsidR="0074792A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дата приказа </w:t>
            </w:r>
          </w:p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ГУ РЭК Тверской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</w:t>
            </w:r>
          </w:p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8D1" w:rsidRPr="00325598" w:rsidRDefault="00F35842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01.01.2019</w:t>
            </w:r>
          </w:p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(руб./куб. м)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325598" w:rsidRDefault="00F35842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01.07.2019</w:t>
            </w:r>
          </w:p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(руб./куб. м)</w:t>
            </w:r>
          </w:p>
        </w:tc>
      </w:tr>
      <w:tr w:rsidR="007643CB" w:rsidRPr="007643CB" w:rsidTr="00325598">
        <w:trPr>
          <w:trHeight w:val="37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ED6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proofErr w:type="gramStart"/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потре</w:t>
            </w:r>
            <w:r w:rsidR="0074792A"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бители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proofErr w:type="gramStart"/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потре</w:t>
            </w:r>
            <w:r w:rsidR="0074792A"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бители</w:t>
            </w:r>
            <w:proofErr w:type="spellEnd"/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темп роста,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население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325598" w:rsidRDefault="008A28D1" w:rsidP="0009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55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темп роста, %</w:t>
            </w:r>
          </w:p>
        </w:tc>
      </w:tr>
      <w:tr w:rsidR="00F35842" w:rsidRPr="007643CB" w:rsidTr="00F35842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270-нп от 19.12.2018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ООО «Тверь Водоканал»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20,90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18,29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105,0</w:t>
            </w:r>
          </w:p>
        </w:tc>
      </w:tr>
      <w:tr w:rsidR="00F35842" w:rsidRPr="007643CB" w:rsidTr="00F35842">
        <w:trPr>
          <w:trHeight w:val="43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271-нп от 19.12.2018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ООО «Тверь Водоканал» (техническая вода)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5842" w:rsidRPr="007643CB" w:rsidTr="00F35842">
        <w:trPr>
          <w:trHeight w:val="54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272-нп от 19.12.2018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ООО «Союз»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22,84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102,1</w:t>
            </w:r>
          </w:p>
        </w:tc>
      </w:tr>
      <w:tr w:rsidR="00F35842" w:rsidRPr="007643CB" w:rsidTr="00F35842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273-нп от 19.12.2018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 xml:space="preserve">ООО «ДИС-Строй»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26,76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22,61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27,13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101,4</w:t>
            </w:r>
          </w:p>
        </w:tc>
      </w:tr>
      <w:tr w:rsidR="00F35842" w:rsidRPr="007643CB" w:rsidTr="00F35842">
        <w:trPr>
          <w:trHeight w:val="4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273-нп от 19.12.2018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ОАО «</w:t>
            </w:r>
            <w:proofErr w:type="spellStart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Сибур</w:t>
            </w:r>
            <w:proofErr w:type="spellEnd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-ПЭТФ»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35,76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35,91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5842" w:rsidRPr="007643CB" w:rsidTr="00F35842">
        <w:trPr>
          <w:trHeight w:val="49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195-нп от 12.12.2018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321642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35842">
              <w:rPr>
                <w:rFonts w:ascii="Times New Roman" w:hAnsi="Times New Roman" w:cs="Times New Roman"/>
              </w:rPr>
              <w:t xml:space="preserve">Московский территориальный участок Октябрьской дирекции по </w:t>
            </w:r>
            <w:proofErr w:type="spellStart"/>
            <w:r w:rsidRPr="00F35842">
              <w:rPr>
                <w:rFonts w:ascii="Times New Roman" w:hAnsi="Times New Roman" w:cs="Times New Roman"/>
              </w:rPr>
              <w:t>тепловодоснабжению</w:t>
            </w:r>
            <w:proofErr w:type="spellEnd"/>
            <w:r w:rsidRPr="00F35842">
              <w:rPr>
                <w:rFonts w:ascii="Times New Roman" w:hAnsi="Times New Roman" w:cs="Times New Roman"/>
              </w:rPr>
              <w:t xml:space="preserve"> – структурного </w:t>
            </w:r>
            <w:proofErr w:type="gramStart"/>
            <w:r w:rsidRPr="00F35842">
              <w:rPr>
                <w:rFonts w:ascii="Times New Roman" w:hAnsi="Times New Roman" w:cs="Times New Roman"/>
              </w:rPr>
              <w:t>подразделе-</w:t>
            </w:r>
            <w:proofErr w:type="spellStart"/>
            <w:r w:rsidRPr="00F35842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F35842">
              <w:rPr>
                <w:rFonts w:ascii="Times New Roman" w:hAnsi="Times New Roman" w:cs="Times New Roman"/>
              </w:rPr>
              <w:t xml:space="preserve"> Октябрьской железной дороги – филиала ОАО «РЖД»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23,74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28,49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102,4</w:t>
            </w:r>
          </w:p>
        </w:tc>
      </w:tr>
      <w:tr w:rsidR="00F35842" w:rsidRPr="007643CB" w:rsidTr="00F35842"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274-нп от 19.12.2018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Тверьэнергокабель</w:t>
            </w:r>
            <w:proofErr w:type="spellEnd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13,81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35842" w:rsidRPr="007643CB" w:rsidTr="00F35842">
        <w:trPr>
          <w:trHeight w:val="46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7D74F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D74F2">
              <w:rPr>
                <w:rFonts w:ascii="Times New Roman" w:hAnsi="Times New Roman" w:cs="Times New Roman"/>
                <w:sz w:val="20"/>
              </w:rPr>
              <w:t>135-нп от 15.09.2019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ED685A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ЭнергоАльянс</w:t>
            </w:r>
            <w:proofErr w:type="spellEnd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» (транспортировка воды)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842" w:rsidRPr="00F35842" w:rsidRDefault="00F35842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35842" w:rsidRDefault="00F35842" w:rsidP="00F35842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A28D1" w:rsidRPr="00F35842" w:rsidRDefault="00F35842" w:rsidP="00F35842">
      <w:pPr>
        <w:tabs>
          <w:tab w:val="left" w:pos="2765"/>
          <w:tab w:val="center" w:pos="50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11F23">
        <w:rPr>
          <w:rFonts w:ascii="Times New Roman" w:hAnsi="Times New Roman" w:cs="Times New Roman"/>
          <w:b/>
          <w:sz w:val="28"/>
          <w:szCs w:val="28"/>
        </w:rPr>
        <w:t xml:space="preserve">4.2.3. </w:t>
      </w:r>
      <w:r w:rsidR="008A28D1" w:rsidRPr="00F35842">
        <w:rPr>
          <w:rFonts w:ascii="Times New Roman" w:hAnsi="Times New Roman" w:cs="Times New Roman"/>
          <w:b/>
          <w:sz w:val="28"/>
          <w:szCs w:val="28"/>
        </w:rPr>
        <w:t>Тарифы на услуги водоотведения</w:t>
      </w:r>
    </w:p>
    <w:p w:rsidR="000F4D49" w:rsidRPr="00F35842" w:rsidRDefault="000F4D49" w:rsidP="001815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2512"/>
        <w:gridCol w:w="1032"/>
        <w:gridCol w:w="1134"/>
        <w:gridCol w:w="1067"/>
        <w:gridCol w:w="765"/>
        <w:gridCol w:w="1144"/>
        <w:gridCol w:w="851"/>
      </w:tblGrid>
      <w:tr w:rsidR="007643CB" w:rsidRPr="007643CB" w:rsidTr="00F35842">
        <w:trPr>
          <w:trHeight w:val="361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8D1" w:rsidRPr="00F35842" w:rsidRDefault="008A28D1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и дата приказа ГУ РЭК Тверской области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8D1" w:rsidRPr="00F35842" w:rsidRDefault="008A28D1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8D1" w:rsidRPr="00F35842" w:rsidRDefault="00F35842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01.01.2019</w:t>
            </w:r>
          </w:p>
          <w:p w:rsidR="008A28D1" w:rsidRPr="00F35842" w:rsidRDefault="008A28D1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(руб./куб. м)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842" w:rsidRPr="00F35842" w:rsidRDefault="00F35842" w:rsidP="00F35842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01.07.2019</w:t>
            </w:r>
          </w:p>
          <w:p w:rsidR="008A28D1" w:rsidRPr="00F35842" w:rsidRDefault="00F35842" w:rsidP="00F35842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8A28D1" w:rsidRPr="00F3584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(руб./куб. м)</w:t>
            </w:r>
          </w:p>
        </w:tc>
      </w:tr>
      <w:tr w:rsidR="007643CB" w:rsidRPr="007643CB" w:rsidTr="00F35842">
        <w:trPr>
          <w:trHeight w:val="378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35842" w:rsidRDefault="008A28D1" w:rsidP="00ED685A">
            <w:pPr>
              <w:spacing w:after="0" w:line="204" w:lineRule="auto"/>
              <w:ind w:firstLine="4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35842" w:rsidRDefault="008A28D1" w:rsidP="00ED685A">
            <w:pPr>
              <w:spacing w:after="0" w:line="204" w:lineRule="auto"/>
              <w:ind w:firstLine="4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35842" w:rsidRDefault="008A28D1" w:rsidP="0074792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proofErr w:type="gramStart"/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потре-</w:t>
            </w:r>
            <w:r w:rsidR="0074792A"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</w:t>
            </w: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35842" w:rsidRDefault="008A28D1" w:rsidP="0074792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92A" w:rsidRPr="00F35842" w:rsidRDefault="008A28D1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потре</w:t>
            </w:r>
            <w:proofErr w:type="spellEnd"/>
            <w:r w:rsidR="0074792A"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8A28D1" w:rsidRPr="00F35842" w:rsidRDefault="008A28D1" w:rsidP="0074792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бители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F35842" w:rsidRDefault="008A28D1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темп роста, %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35842" w:rsidRDefault="008A28D1" w:rsidP="0074792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F35842" w:rsidRDefault="008A28D1" w:rsidP="00ED685A">
            <w:pPr>
              <w:spacing w:after="0" w:line="204" w:lineRule="auto"/>
              <w:ind w:firstLine="4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темп роста, %</w:t>
            </w:r>
          </w:p>
        </w:tc>
      </w:tr>
      <w:tr w:rsidR="009470D3" w:rsidRPr="007643CB" w:rsidTr="009470D3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273-нп от 19.12.2018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АО «РИТМ» ТПТА (транспортировка сточных вод)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18,17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18,49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</w:tr>
      <w:tr w:rsidR="009470D3" w:rsidRPr="007643CB" w:rsidTr="009470D3">
        <w:trPr>
          <w:trHeight w:val="45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lastRenderedPageBreak/>
              <w:t>270-нп от 19.12.2018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ООО «Тверь Водоканал»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18,03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21,64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18,93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22,72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105,0</w:t>
            </w:r>
          </w:p>
        </w:tc>
      </w:tr>
      <w:tr w:rsidR="009470D3" w:rsidRPr="007643CB" w:rsidTr="009470D3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275-нп от 19.12.2018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 xml:space="preserve">ООО «Компания </w:t>
            </w:r>
            <w:proofErr w:type="spellStart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СТиК</w:t>
            </w:r>
            <w:proofErr w:type="spellEnd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» (</w:t>
            </w:r>
            <w:proofErr w:type="spellStart"/>
            <w:proofErr w:type="gramStart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транспорти-ровка</w:t>
            </w:r>
            <w:proofErr w:type="spellEnd"/>
            <w:proofErr w:type="gramEnd"/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 xml:space="preserve"> сточных вод)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37,11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37,11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</w:tr>
      <w:tr w:rsidR="009470D3" w:rsidRPr="007643CB" w:rsidTr="009470D3">
        <w:trPr>
          <w:trHeight w:val="52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275-нп от 19.12.2018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35842">
              <w:rPr>
                <w:rFonts w:ascii="Times New Roman" w:eastAsia="Times New Roman" w:hAnsi="Times New Roman" w:cs="Times New Roman"/>
                <w:lang w:eastAsia="ru-RU"/>
              </w:rPr>
              <w:t>МУП «ЖЭК» (водоотведение поверхностных сточных вод)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7,82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7,08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108,7</w:t>
            </w:r>
          </w:p>
        </w:tc>
      </w:tr>
      <w:tr w:rsidR="009470D3" w:rsidRPr="007643CB" w:rsidTr="009470D3">
        <w:trPr>
          <w:trHeight w:val="52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195-нп от 12.12.2018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35842">
              <w:rPr>
                <w:rFonts w:ascii="Times New Roman" w:hAnsi="Times New Roman" w:cs="Times New Roman"/>
              </w:rPr>
              <w:t xml:space="preserve">Московский территориальный </w:t>
            </w:r>
            <w:r w:rsidR="00CF6E56">
              <w:rPr>
                <w:rFonts w:ascii="Times New Roman" w:hAnsi="Times New Roman" w:cs="Times New Roman"/>
              </w:rPr>
              <w:t xml:space="preserve">участок Октябрьской дирекции по </w:t>
            </w:r>
            <w:r w:rsidRPr="00F35842">
              <w:rPr>
                <w:rFonts w:ascii="Times New Roman" w:hAnsi="Times New Roman" w:cs="Times New Roman"/>
              </w:rPr>
              <w:t>тепл</w:t>
            </w:r>
            <w:proofErr w:type="gramStart"/>
            <w:r w:rsidRPr="00F35842">
              <w:rPr>
                <w:rFonts w:ascii="Times New Roman" w:hAnsi="Times New Roman" w:cs="Times New Roman"/>
              </w:rPr>
              <w:t>о</w:t>
            </w:r>
            <w:r w:rsidR="00CF6E56">
              <w:rPr>
                <w:rFonts w:ascii="Times New Roman" w:hAnsi="Times New Roman" w:cs="Times New Roman"/>
              </w:rPr>
              <w:t>-</w:t>
            </w:r>
            <w:proofErr w:type="gramEnd"/>
            <w:r w:rsidR="00CF6E56">
              <w:rPr>
                <w:rFonts w:ascii="Times New Roman" w:hAnsi="Times New Roman" w:cs="Times New Roman"/>
              </w:rPr>
              <w:t xml:space="preserve"> водоснабжению </w:t>
            </w:r>
            <w:r w:rsidRPr="00F35842">
              <w:rPr>
                <w:rFonts w:ascii="Times New Roman" w:hAnsi="Times New Roman" w:cs="Times New Roman"/>
              </w:rPr>
              <w:t xml:space="preserve">структурного подразделения Октябрьской железной дороги – филиала </w:t>
            </w:r>
            <w:r w:rsidRPr="00F35842">
              <w:rPr>
                <w:rFonts w:ascii="Times New Roman" w:hAnsi="Times New Roman" w:cs="Times New Roman"/>
              </w:rPr>
              <w:br/>
              <w:t>ОАО «РЖД»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8,54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</w:tr>
      <w:tr w:rsidR="009470D3" w:rsidRPr="007643CB" w:rsidTr="009470D3">
        <w:trPr>
          <w:trHeight w:val="52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135-нп от 15.09.2019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ЭнергоАльянс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35842">
              <w:rPr>
                <w:rFonts w:ascii="Times New Roman" w:hAnsi="Times New Roman" w:cs="Times New Roman"/>
              </w:rPr>
              <w:t xml:space="preserve"> (транспортировка сточных вод)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</w:tr>
      <w:tr w:rsidR="009470D3" w:rsidRPr="007643CB" w:rsidTr="009470D3">
        <w:trPr>
          <w:trHeight w:val="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70D3" w:rsidRPr="00F35842" w:rsidRDefault="009470D3" w:rsidP="00F358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842">
              <w:rPr>
                <w:rFonts w:ascii="Times New Roman" w:hAnsi="Times New Roman" w:cs="Times New Roman"/>
              </w:rPr>
              <w:t>136-нп от 15.09.2019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3" w:rsidRPr="00F35842" w:rsidRDefault="009470D3" w:rsidP="00F35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«ЦЖКУ»</w:t>
            </w:r>
            <w:r w:rsidRPr="00F35842">
              <w:rPr>
                <w:rFonts w:ascii="Times New Roman" w:hAnsi="Times New Roman" w:cs="Times New Roman"/>
              </w:rPr>
              <w:t xml:space="preserve"> МО РФ (транспортировка сточных вод)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7,87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D3" w:rsidRPr="009470D3" w:rsidRDefault="009470D3" w:rsidP="009470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0D3">
              <w:rPr>
                <w:rFonts w:ascii="Times New Roman" w:hAnsi="Times New Roman" w:cs="Times New Roman"/>
              </w:rPr>
              <w:t>-</w:t>
            </w:r>
          </w:p>
        </w:tc>
      </w:tr>
    </w:tbl>
    <w:p w:rsidR="003D78DE" w:rsidRPr="007643CB" w:rsidRDefault="003D78DE" w:rsidP="0074792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A28D1" w:rsidRPr="009470D3" w:rsidRDefault="00E11F23" w:rsidP="007479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4.2.4.</w:t>
      </w:r>
      <w:r w:rsidR="008A28D1" w:rsidRPr="009470D3">
        <w:rPr>
          <w:rFonts w:ascii="Times New Roman" w:hAnsi="Times New Roman" w:cs="Times New Roman"/>
          <w:b/>
          <w:sz w:val="28"/>
          <w:szCs w:val="28"/>
        </w:rPr>
        <w:t xml:space="preserve">Тарифы на услуги по передаче электрической энергии </w:t>
      </w:r>
    </w:p>
    <w:p w:rsidR="008A28D1" w:rsidRPr="009470D3" w:rsidRDefault="008A28D1" w:rsidP="00747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0D3">
        <w:rPr>
          <w:rFonts w:ascii="Times New Roman" w:hAnsi="Times New Roman" w:cs="Times New Roman"/>
          <w:sz w:val="24"/>
          <w:szCs w:val="24"/>
        </w:rPr>
        <w:t>(приказы ГУ РЭК Тверской области от 29.12.201</w:t>
      </w:r>
      <w:r w:rsidR="00F91E61">
        <w:rPr>
          <w:rFonts w:ascii="Times New Roman" w:hAnsi="Times New Roman" w:cs="Times New Roman"/>
          <w:sz w:val="24"/>
          <w:szCs w:val="24"/>
        </w:rPr>
        <w:t>8 № 556-нп, от 28.06.2019 № 102</w:t>
      </w:r>
      <w:r w:rsidRPr="009470D3">
        <w:rPr>
          <w:rFonts w:ascii="Times New Roman" w:hAnsi="Times New Roman" w:cs="Times New Roman"/>
          <w:sz w:val="24"/>
          <w:szCs w:val="24"/>
        </w:rPr>
        <w:t>-нп)</w:t>
      </w:r>
    </w:p>
    <w:p w:rsidR="0074792A" w:rsidRPr="007643CB" w:rsidRDefault="0074792A" w:rsidP="0074792A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215"/>
        <w:gridCol w:w="1417"/>
        <w:gridCol w:w="1134"/>
        <w:gridCol w:w="1195"/>
      </w:tblGrid>
      <w:tr w:rsidR="007643CB" w:rsidRPr="007643CB" w:rsidTr="003D78DE">
        <w:trPr>
          <w:trHeight w:val="17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8DE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Наименование </w:t>
            </w:r>
            <w:proofErr w:type="gramStart"/>
            <w:r w:rsidRPr="00F91E61">
              <w:rPr>
                <w:rFonts w:ascii="Times New Roman" w:hAnsi="Times New Roman" w:cs="Times New Roman"/>
                <w:bCs/>
                <w:szCs w:val="20"/>
              </w:rPr>
              <w:t>сетевой</w:t>
            </w:r>
            <w:proofErr w:type="gramEnd"/>
          </w:p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>организации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F91E6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/>
                <w:bCs/>
                <w:szCs w:val="20"/>
              </w:rPr>
              <w:t>с 01.01.2019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F91E6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/>
                <w:bCs/>
                <w:szCs w:val="20"/>
              </w:rPr>
              <w:t>с 01.07.2019</w:t>
            </w:r>
          </w:p>
        </w:tc>
      </w:tr>
      <w:tr w:rsidR="007643CB" w:rsidRPr="007643CB" w:rsidTr="0074792A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F91E61">
              <w:rPr>
                <w:rFonts w:ascii="Times New Roman" w:hAnsi="Times New Roman" w:cs="Times New Roman"/>
                <w:bCs/>
                <w:szCs w:val="20"/>
              </w:rPr>
              <w:t>двухставочный</w:t>
            </w:r>
            <w:proofErr w:type="spellEnd"/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 тариф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74792A" w:rsidP="00747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>о</w:t>
            </w:r>
            <w:r w:rsidR="008A28D1" w:rsidRPr="00F91E61">
              <w:rPr>
                <w:rFonts w:ascii="Times New Roman" w:hAnsi="Times New Roman" w:cs="Times New Roman"/>
                <w:bCs/>
                <w:szCs w:val="20"/>
              </w:rPr>
              <w:t>дно</w:t>
            </w:r>
            <w:r w:rsidR="00ED685A" w:rsidRPr="00F91E6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="008A28D1" w:rsidRPr="00F91E61">
              <w:rPr>
                <w:rFonts w:ascii="Times New Roman" w:hAnsi="Times New Roman" w:cs="Times New Roman"/>
                <w:bCs/>
                <w:szCs w:val="20"/>
              </w:rPr>
              <w:t>ставочный тариф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F91E61">
              <w:rPr>
                <w:rFonts w:ascii="Times New Roman" w:hAnsi="Times New Roman" w:cs="Times New Roman"/>
                <w:bCs/>
                <w:szCs w:val="20"/>
              </w:rPr>
              <w:t>двухставочный</w:t>
            </w:r>
            <w:proofErr w:type="spellEnd"/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 тариф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74792A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  <w:highlight w:val="yellow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>о</w:t>
            </w:r>
            <w:r w:rsidR="008A28D1" w:rsidRPr="00F91E61">
              <w:rPr>
                <w:rFonts w:ascii="Times New Roman" w:hAnsi="Times New Roman" w:cs="Times New Roman"/>
                <w:bCs/>
                <w:szCs w:val="20"/>
              </w:rPr>
              <w:t>дно</w:t>
            </w:r>
            <w:r w:rsidR="00ED685A" w:rsidRPr="00F91E6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="008A28D1" w:rsidRPr="00F91E61">
              <w:rPr>
                <w:rFonts w:ascii="Times New Roman" w:hAnsi="Times New Roman" w:cs="Times New Roman"/>
                <w:bCs/>
                <w:szCs w:val="20"/>
              </w:rPr>
              <w:t>ставочный тариф</w:t>
            </w:r>
          </w:p>
        </w:tc>
      </w:tr>
      <w:tr w:rsidR="007643CB" w:rsidRPr="007643CB" w:rsidTr="0074792A">
        <w:trPr>
          <w:trHeight w:val="4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ставка за содержание </w:t>
            </w:r>
            <w:proofErr w:type="spellStart"/>
            <w:proofErr w:type="gramStart"/>
            <w:r w:rsidRPr="00F91E61">
              <w:rPr>
                <w:rFonts w:ascii="Times New Roman" w:hAnsi="Times New Roman" w:cs="Times New Roman"/>
                <w:bCs/>
                <w:szCs w:val="20"/>
              </w:rPr>
              <w:t>электри</w:t>
            </w:r>
            <w:r w:rsidR="00EF6526" w:rsidRPr="00F91E61">
              <w:rPr>
                <w:rFonts w:ascii="Times New Roman" w:hAnsi="Times New Roman" w:cs="Times New Roman"/>
                <w:bCs/>
                <w:szCs w:val="20"/>
              </w:rPr>
              <w:t>чес</w:t>
            </w:r>
            <w:proofErr w:type="spellEnd"/>
            <w:r w:rsidR="00EF6526" w:rsidRPr="00F91E6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Pr="00F91E61">
              <w:rPr>
                <w:rFonts w:ascii="Times New Roman" w:hAnsi="Times New Roman" w:cs="Times New Roman"/>
                <w:bCs/>
                <w:szCs w:val="20"/>
              </w:rPr>
              <w:t>ких</w:t>
            </w:r>
            <w:proofErr w:type="gramEnd"/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ставка на оплату </w:t>
            </w:r>
            <w:proofErr w:type="spellStart"/>
            <w:proofErr w:type="gramStart"/>
            <w:r w:rsidRPr="00F91E61">
              <w:rPr>
                <w:rFonts w:ascii="Times New Roman" w:hAnsi="Times New Roman" w:cs="Times New Roman"/>
                <w:bCs/>
                <w:szCs w:val="20"/>
              </w:rPr>
              <w:t>техноло</w:t>
            </w:r>
            <w:r w:rsidR="00ED685A" w:rsidRPr="00F91E6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Pr="00F91E61">
              <w:rPr>
                <w:rFonts w:ascii="Times New Roman" w:hAnsi="Times New Roman" w:cs="Times New Roman"/>
                <w:bCs/>
                <w:szCs w:val="20"/>
              </w:rPr>
              <w:t>гического</w:t>
            </w:r>
            <w:proofErr w:type="spellEnd"/>
            <w:proofErr w:type="gramEnd"/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 расхода (потерь)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ставка за содержание </w:t>
            </w:r>
            <w:proofErr w:type="spellStart"/>
            <w:proofErr w:type="gramStart"/>
            <w:r w:rsidRPr="00F91E61">
              <w:rPr>
                <w:rFonts w:ascii="Times New Roman" w:hAnsi="Times New Roman" w:cs="Times New Roman"/>
                <w:bCs/>
                <w:szCs w:val="20"/>
              </w:rPr>
              <w:t>электричес</w:t>
            </w:r>
            <w:proofErr w:type="spellEnd"/>
            <w:r w:rsidR="00EF6526" w:rsidRPr="00F91E6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Pr="00F91E61">
              <w:rPr>
                <w:rFonts w:ascii="Times New Roman" w:hAnsi="Times New Roman" w:cs="Times New Roman"/>
                <w:bCs/>
                <w:szCs w:val="20"/>
              </w:rPr>
              <w:t>ких</w:t>
            </w:r>
            <w:proofErr w:type="gramEnd"/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ставка на оплату </w:t>
            </w:r>
            <w:proofErr w:type="spellStart"/>
            <w:proofErr w:type="gramStart"/>
            <w:r w:rsidRPr="00F91E61">
              <w:rPr>
                <w:rFonts w:ascii="Times New Roman" w:hAnsi="Times New Roman" w:cs="Times New Roman"/>
                <w:bCs/>
                <w:szCs w:val="20"/>
              </w:rPr>
              <w:t>техноло</w:t>
            </w:r>
            <w:r w:rsidR="00ED685A" w:rsidRPr="00F91E61">
              <w:rPr>
                <w:rFonts w:ascii="Times New Roman" w:hAnsi="Times New Roman" w:cs="Times New Roman"/>
                <w:bCs/>
                <w:szCs w:val="20"/>
              </w:rPr>
              <w:t>-</w:t>
            </w:r>
            <w:r w:rsidRPr="00F91E61">
              <w:rPr>
                <w:rFonts w:ascii="Times New Roman" w:hAnsi="Times New Roman" w:cs="Times New Roman"/>
                <w:bCs/>
                <w:szCs w:val="20"/>
              </w:rPr>
              <w:t>гического</w:t>
            </w:r>
            <w:proofErr w:type="spellEnd"/>
            <w:proofErr w:type="gramEnd"/>
            <w:r w:rsidRPr="00F91E61">
              <w:rPr>
                <w:rFonts w:ascii="Times New Roman" w:hAnsi="Times New Roman" w:cs="Times New Roman"/>
                <w:bCs/>
                <w:szCs w:val="20"/>
              </w:rPr>
              <w:t xml:space="preserve"> расхода (потерь)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  <w:highlight w:val="yellow"/>
              </w:rPr>
            </w:pPr>
          </w:p>
        </w:tc>
      </w:tr>
      <w:tr w:rsidR="007643CB" w:rsidRPr="007643CB" w:rsidTr="00CF6E56">
        <w:trPr>
          <w:trHeight w:val="4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6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руб./МВт </w:t>
            </w:r>
          </w:p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в мес.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руб./</w:t>
            </w:r>
            <w:proofErr w:type="spellStart"/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МВтч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руб./</w:t>
            </w:r>
            <w:proofErr w:type="spellStart"/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26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руб./МВт </w:t>
            </w:r>
          </w:p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в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руб./</w:t>
            </w:r>
            <w:proofErr w:type="spellStart"/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МВтч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F91E61" w:rsidRDefault="008A28D1" w:rsidP="003D7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руб./</w:t>
            </w:r>
            <w:proofErr w:type="spellStart"/>
            <w:r w:rsidRPr="00F91E61">
              <w:rPr>
                <w:rFonts w:ascii="Times New Roman" w:hAnsi="Times New Roman" w:cs="Times New Roman"/>
                <w:bCs/>
                <w:sz w:val="20"/>
                <w:szCs w:val="20"/>
              </w:rPr>
              <w:t>кВтч</w:t>
            </w:r>
            <w:proofErr w:type="spellEnd"/>
          </w:p>
        </w:tc>
      </w:tr>
      <w:tr w:rsidR="007643CB" w:rsidRPr="007643CB" w:rsidTr="00F91E61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F91E61" w:rsidRDefault="008A28D1" w:rsidP="0009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МУП «</w:t>
            </w:r>
            <w:proofErr w:type="spellStart"/>
            <w:r w:rsidRPr="00F91E61">
              <w:rPr>
                <w:rFonts w:ascii="Times New Roman" w:hAnsi="Times New Roman" w:cs="Times New Roman"/>
                <w:bCs/>
              </w:rPr>
              <w:t>Тверьгорэлектро</w:t>
            </w:r>
            <w:proofErr w:type="spellEnd"/>
            <w:r w:rsidRPr="00F91E6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202 341,99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543,08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0,91993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204 531,55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535,10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0,91194</w:t>
            </w:r>
          </w:p>
        </w:tc>
      </w:tr>
      <w:tr w:rsidR="007643CB" w:rsidRPr="007643CB" w:rsidTr="00EF6526">
        <w:trPr>
          <w:trHeight w:val="6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F91E61" w:rsidRDefault="008A28D1" w:rsidP="0009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АО «Инженерно-инвестиционная компания»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605 321,18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132,90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1,20898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605 320,40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130,94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1,20702</w:t>
            </w:r>
          </w:p>
        </w:tc>
      </w:tr>
      <w:tr w:rsidR="007643CB" w:rsidRPr="007643CB" w:rsidTr="00EF6526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F91E61" w:rsidRDefault="008A28D1" w:rsidP="00090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</w:rPr>
            </w:pPr>
            <w:r w:rsidRPr="00F91E61">
              <w:rPr>
                <w:rFonts w:ascii="Times New Roman" w:hAnsi="Times New Roman" w:cs="Times New Roman"/>
                <w:bCs/>
              </w:rPr>
              <w:t xml:space="preserve">АО «ВНИИСВ»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208 609,18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15,51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0,34182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196 675,85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15,28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F91E61" w:rsidRDefault="00F91E61" w:rsidP="00EF6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91E61">
              <w:rPr>
                <w:rFonts w:ascii="Times New Roman" w:hAnsi="Times New Roman" w:cs="Times New Roman"/>
                <w:bCs/>
              </w:rPr>
              <w:t>0,34159</w:t>
            </w:r>
          </w:p>
        </w:tc>
      </w:tr>
    </w:tbl>
    <w:p w:rsidR="008A28D1" w:rsidRPr="00F91E61" w:rsidRDefault="00E11F23" w:rsidP="00EF6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4.2.5. </w:t>
      </w:r>
      <w:r w:rsidR="008A28D1" w:rsidRPr="00F91E61">
        <w:rPr>
          <w:rFonts w:ascii="Times New Roman" w:hAnsi="Times New Roman" w:cs="Times New Roman"/>
          <w:b/>
          <w:sz w:val="28"/>
          <w:szCs w:val="28"/>
        </w:rPr>
        <w:t>Тарифы на услуги газоснабжения</w:t>
      </w:r>
    </w:p>
    <w:p w:rsidR="008A28D1" w:rsidRPr="007643CB" w:rsidRDefault="008A28D1" w:rsidP="008A28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18"/>
          <w:szCs w:val="28"/>
          <w:highlight w:val="yellow"/>
        </w:rPr>
      </w:pPr>
    </w:p>
    <w:p w:rsidR="008A28D1" w:rsidRPr="00D71721" w:rsidRDefault="008A28D1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721">
        <w:rPr>
          <w:rFonts w:ascii="Times New Roman" w:hAnsi="Times New Roman" w:cs="Times New Roman"/>
          <w:sz w:val="28"/>
          <w:szCs w:val="28"/>
        </w:rPr>
        <w:t xml:space="preserve">Приказом ГУ РЭК Тверской области </w:t>
      </w:r>
      <w:r w:rsidR="00F91E61" w:rsidRPr="00D71721">
        <w:rPr>
          <w:rFonts w:ascii="Times New Roman" w:hAnsi="Times New Roman" w:cs="Times New Roman"/>
          <w:sz w:val="28"/>
          <w:szCs w:val="28"/>
        </w:rPr>
        <w:t>от</w:t>
      </w:r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r w:rsidR="00D71721" w:rsidRPr="00D71721">
        <w:rPr>
          <w:rFonts w:ascii="Times New Roman" w:hAnsi="Times New Roman" w:cs="Times New Roman"/>
          <w:sz w:val="28"/>
          <w:szCs w:val="28"/>
        </w:rPr>
        <w:t>27.12.2018 № 533</w:t>
      </w:r>
      <w:r w:rsidRPr="00D71721">
        <w:rPr>
          <w:rFonts w:ascii="Times New Roman" w:hAnsi="Times New Roman" w:cs="Times New Roman"/>
          <w:sz w:val="28"/>
          <w:szCs w:val="28"/>
        </w:rPr>
        <w:t>-нп</w:t>
      </w:r>
      <w:r w:rsidRPr="00D71721">
        <w:rPr>
          <w:rFonts w:ascii="Times New Roman" w:hAnsi="Times New Roman" w:cs="Times New Roman"/>
          <w:sz w:val="24"/>
          <w:szCs w:val="24"/>
        </w:rPr>
        <w:t xml:space="preserve"> </w:t>
      </w:r>
      <w:r w:rsidRPr="00D71721">
        <w:rPr>
          <w:rFonts w:ascii="Times New Roman" w:hAnsi="Times New Roman" w:cs="Times New Roman"/>
          <w:sz w:val="28"/>
          <w:szCs w:val="28"/>
        </w:rPr>
        <w:t>установлены розничные цены на природный газ, реализуемый населению, дифференцированный по направлениям потребления газа:</w:t>
      </w:r>
    </w:p>
    <w:p w:rsidR="008A28D1" w:rsidRPr="00D71721" w:rsidRDefault="008A28D1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721">
        <w:rPr>
          <w:rFonts w:ascii="Times New Roman" w:hAnsi="Times New Roman" w:cs="Times New Roman"/>
          <w:sz w:val="28"/>
          <w:szCs w:val="28"/>
        </w:rPr>
        <w:t>- на приготовление пищи и нагрев воды с использованием газовой плиты (в отсутствие других направл</w:t>
      </w:r>
      <w:r w:rsidR="00D71721" w:rsidRPr="00D71721">
        <w:rPr>
          <w:rFonts w:ascii="Times New Roman" w:hAnsi="Times New Roman" w:cs="Times New Roman"/>
          <w:sz w:val="28"/>
          <w:szCs w:val="28"/>
        </w:rPr>
        <w:t>ений использования газа): 8 227,0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01.01.2019 по 30.06.2019); 8 342,0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 xml:space="preserve">етом НДС (на период с 01.07.2019 </w:t>
      </w:r>
      <w:proofErr w:type="gramStart"/>
      <w:r w:rsidR="00D71721" w:rsidRPr="00D7172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71721" w:rsidRPr="00D71721">
        <w:rPr>
          <w:rFonts w:ascii="Times New Roman" w:hAnsi="Times New Roman" w:cs="Times New Roman"/>
          <w:sz w:val="28"/>
          <w:szCs w:val="28"/>
        </w:rPr>
        <w:t xml:space="preserve"> 31.12.2019</w:t>
      </w:r>
      <w:r w:rsidRPr="00D71721">
        <w:rPr>
          <w:rFonts w:ascii="Times New Roman" w:hAnsi="Times New Roman" w:cs="Times New Roman"/>
          <w:sz w:val="28"/>
          <w:szCs w:val="28"/>
        </w:rPr>
        <w:t>);</w:t>
      </w:r>
    </w:p>
    <w:p w:rsidR="008A28D1" w:rsidRPr="00D71721" w:rsidRDefault="008A28D1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721">
        <w:rPr>
          <w:rFonts w:ascii="Times New Roman" w:hAnsi="Times New Roman" w:cs="Times New Roman"/>
          <w:sz w:val="28"/>
          <w:szCs w:val="28"/>
        </w:rPr>
        <w:t>- 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</w:t>
      </w:r>
      <w:r w:rsidR="00D71721" w:rsidRPr="00D71721">
        <w:rPr>
          <w:rFonts w:ascii="Times New Roman" w:hAnsi="Times New Roman" w:cs="Times New Roman"/>
          <w:sz w:val="28"/>
          <w:szCs w:val="28"/>
        </w:rPr>
        <w:t>ний использования газа): 8 227,0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01.01.2019 по 30.06.2019); 8 342,0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01.07.2019</w:t>
      </w:r>
      <w:r w:rsidRPr="00D71721">
        <w:rPr>
          <w:rFonts w:ascii="Times New Roman" w:hAnsi="Times New Roman" w:cs="Times New Roman"/>
          <w:sz w:val="28"/>
          <w:szCs w:val="28"/>
        </w:rPr>
        <w:t xml:space="preserve"> </w:t>
      </w:r>
      <w:r w:rsidR="00D71721" w:rsidRPr="00D71721">
        <w:rPr>
          <w:rFonts w:ascii="Times New Roman" w:hAnsi="Times New Roman" w:cs="Times New Roman"/>
          <w:sz w:val="28"/>
          <w:szCs w:val="28"/>
        </w:rPr>
        <w:t>по 31.12.2019</w:t>
      </w:r>
      <w:r w:rsidRPr="00D7172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A28D1" w:rsidRPr="00D71721" w:rsidRDefault="008A28D1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721">
        <w:rPr>
          <w:rFonts w:ascii="Times New Roman" w:hAnsi="Times New Roman" w:cs="Times New Roman"/>
          <w:sz w:val="28"/>
          <w:szCs w:val="28"/>
        </w:rPr>
        <w:t>- на отопление или отопление с одновременным использованием газа на другие цели (кроме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</w:t>
      </w:r>
      <w:r w:rsidR="00D71721" w:rsidRPr="00D71721">
        <w:rPr>
          <w:rFonts w:ascii="Times New Roman" w:hAnsi="Times New Roman" w:cs="Times New Roman"/>
          <w:sz w:val="28"/>
          <w:szCs w:val="28"/>
        </w:rPr>
        <w:t xml:space="preserve"> многоквартирных домах): 5 399,0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01.01.2019 по 30.06.2019);</w:t>
      </w:r>
      <w:proofErr w:type="gramEnd"/>
      <w:r w:rsidR="00D71721" w:rsidRPr="00D71721">
        <w:rPr>
          <w:rFonts w:ascii="Times New Roman" w:hAnsi="Times New Roman" w:cs="Times New Roman"/>
          <w:sz w:val="28"/>
          <w:szCs w:val="28"/>
        </w:rPr>
        <w:t xml:space="preserve"> 5 475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01.07.2019 по 31.12.2019</w:t>
      </w:r>
      <w:r w:rsidRPr="00D71721">
        <w:rPr>
          <w:rFonts w:ascii="Times New Roman" w:hAnsi="Times New Roman" w:cs="Times New Roman"/>
          <w:sz w:val="28"/>
          <w:szCs w:val="28"/>
        </w:rPr>
        <w:t>);</w:t>
      </w:r>
    </w:p>
    <w:p w:rsidR="008A28D1" w:rsidRPr="00D71721" w:rsidRDefault="008A28D1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721">
        <w:rPr>
          <w:rFonts w:ascii="Times New Roman" w:hAnsi="Times New Roman" w:cs="Times New Roman"/>
          <w:sz w:val="28"/>
          <w:szCs w:val="28"/>
        </w:rPr>
        <w:t xml:space="preserve">- на отопление и (или) выработку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</w:t>
      </w:r>
      <w:r w:rsidR="00D71721" w:rsidRPr="00D71721">
        <w:rPr>
          <w:rFonts w:ascii="Times New Roman" w:hAnsi="Times New Roman" w:cs="Times New Roman"/>
          <w:sz w:val="28"/>
          <w:szCs w:val="28"/>
        </w:rPr>
        <w:t xml:space="preserve">в многоквартирных домах: </w:t>
      </w:r>
      <w:r w:rsidRPr="00D71721">
        <w:rPr>
          <w:rFonts w:ascii="Times New Roman" w:hAnsi="Times New Roman" w:cs="Times New Roman"/>
          <w:sz w:val="28"/>
          <w:szCs w:val="28"/>
        </w:rPr>
        <w:t xml:space="preserve"> </w:t>
      </w:r>
      <w:r w:rsidR="00D71721" w:rsidRPr="00D71721">
        <w:rPr>
          <w:rFonts w:ascii="Times New Roman" w:hAnsi="Times New Roman" w:cs="Times New Roman"/>
          <w:sz w:val="28"/>
          <w:szCs w:val="28"/>
        </w:rPr>
        <w:t xml:space="preserve">5 399,0 руб. </w:t>
      </w:r>
      <w:r w:rsidRPr="00D71721">
        <w:rPr>
          <w:rFonts w:ascii="Times New Roman" w:hAnsi="Times New Roman" w:cs="Times New Roman"/>
          <w:sz w:val="28"/>
          <w:szCs w:val="28"/>
        </w:rPr>
        <w:t xml:space="preserve">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01.01.2019 по 30.06.2019); 5 475,0</w:t>
      </w:r>
      <w:r w:rsidRPr="00D71721">
        <w:rPr>
          <w:rFonts w:ascii="Times New Roman" w:hAnsi="Times New Roman" w:cs="Times New Roman"/>
          <w:sz w:val="28"/>
          <w:szCs w:val="28"/>
        </w:rPr>
        <w:t xml:space="preserve"> руб. за 1000 м</w:t>
      </w:r>
      <w:r w:rsidRPr="00D7172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71721">
        <w:rPr>
          <w:rFonts w:ascii="Times New Roman" w:hAnsi="Times New Roman" w:cs="Times New Roman"/>
          <w:sz w:val="28"/>
          <w:szCs w:val="28"/>
        </w:rPr>
        <w:t xml:space="preserve"> с уч</w:t>
      </w:r>
      <w:r w:rsidR="00D71721" w:rsidRPr="00D71721">
        <w:rPr>
          <w:rFonts w:ascii="Times New Roman" w:hAnsi="Times New Roman" w:cs="Times New Roman"/>
          <w:sz w:val="28"/>
          <w:szCs w:val="28"/>
        </w:rPr>
        <w:t>етом НДС (на период с 01.07.2019 по 31.12.2019</w:t>
      </w:r>
      <w:r w:rsidRPr="00D7172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A28D1" w:rsidRDefault="008A28D1" w:rsidP="00500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A4F">
        <w:rPr>
          <w:rFonts w:ascii="Times New Roman" w:hAnsi="Times New Roman" w:cs="Times New Roman"/>
          <w:sz w:val="28"/>
          <w:szCs w:val="28"/>
        </w:rPr>
        <w:t>Настоящие розничные цены применяются на объемы газа, реализуемые населению, а также жилищно-строительным кооперативам, товариществам собственников жилья и другим подобным организациям, для потребления с использованием местных бытовых приборов, за исключением объемов газа, используемых на коммерческие цели.</w:t>
      </w:r>
    </w:p>
    <w:p w:rsidR="00D71721" w:rsidRDefault="00D71721" w:rsidP="00D7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721" w:rsidRDefault="00E11F23" w:rsidP="00D7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4.2.6. </w:t>
      </w:r>
      <w:r w:rsidR="00D71721" w:rsidRPr="00F91E61">
        <w:rPr>
          <w:rFonts w:ascii="Times New Roman" w:hAnsi="Times New Roman" w:cs="Times New Roman"/>
          <w:b/>
          <w:sz w:val="28"/>
          <w:szCs w:val="28"/>
        </w:rPr>
        <w:t xml:space="preserve">Тарифы на услуги </w:t>
      </w:r>
      <w:r w:rsidR="00D71721">
        <w:rPr>
          <w:rFonts w:ascii="Times New Roman" w:hAnsi="Times New Roman" w:cs="Times New Roman"/>
          <w:b/>
          <w:sz w:val="28"/>
          <w:szCs w:val="28"/>
        </w:rPr>
        <w:t>регионального оператора по обращению с твердыми коммунальными отходами на территории Тверской области</w:t>
      </w:r>
    </w:p>
    <w:p w:rsidR="00D71721" w:rsidRDefault="00D71721" w:rsidP="00D7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5F" w:rsidRDefault="0087575F" w:rsidP="00875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721">
        <w:rPr>
          <w:rFonts w:ascii="Times New Roman" w:hAnsi="Times New Roman" w:cs="Times New Roman"/>
          <w:sz w:val="28"/>
          <w:szCs w:val="28"/>
        </w:rPr>
        <w:t>Приказом ГУ РЭК Тверской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28.03.2019 № 69-нп установлены и введены в действие предельные единые тарифы </w:t>
      </w:r>
      <w:r w:rsidR="000F51BA">
        <w:rPr>
          <w:rFonts w:ascii="Times New Roman" w:hAnsi="Times New Roman" w:cs="Times New Roman"/>
          <w:sz w:val="28"/>
          <w:szCs w:val="28"/>
        </w:rPr>
        <w:t>на услуги регионального оператора по обращению с твердыми коммунальными отходам</w:t>
      </w:r>
      <w:proofErr w:type="gramStart"/>
      <w:r w:rsidR="000F51BA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0F51B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51BA">
        <w:rPr>
          <w:rFonts w:ascii="Times New Roman" w:hAnsi="Times New Roman" w:cs="Times New Roman"/>
          <w:sz w:val="28"/>
          <w:szCs w:val="28"/>
        </w:rPr>
        <w:t>Тверьспецавтохозяйство</w:t>
      </w:r>
      <w:proofErr w:type="spellEnd"/>
      <w:r w:rsidR="000F51BA">
        <w:rPr>
          <w:rFonts w:ascii="Times New Roman" w:hAnsi="Times New Roman" w:cs="Times New Roman"/>
          <w:sz w:val="28"/>
          <w:szCs w:val="28"/>
        </w:rPr>
        <w:t>» на территории Тверской области в 2019 году:</w:t>
      </w:r>
    </w:p>
    <w:p w:rsidR="000F51BA" w:rsidRDefault="000F51BA" w:rsidP="00875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- 505,46 руб./куб. м (без НДС) – для бюджетных и прочих потребителей;</w:t>
      </w:r>
    </w:p>
    <w:p w:rsidR="000F51BA" w:rsidRDefault="000F51BA" w:rsidP="00875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- 606,55 руб./куб. м (с НДС) – для населения.</w:t>
      </w:r>
    </w:p>
    <w:p w:rsidR="000F4D49" w:rsidRDefault="000F4D49" w:rsidP="000F5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74F2" w:rsidRPr="00E74A4F" w:rsidRDefault="007D74F2" w:rsidP="000F5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8D1" w:rsidRPr="00B86CAD" w:rsidRDefault="00500B2A" w:rsidP="00500B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CAD">
        <w:rPr>
          <w:rFonts w:ascii="Times New Roman" w:hAnsi="Times New Roman" w:cs="Times New Roman"/>
          <w:b/>
          <w:sz w:val="28"/>
          <w:szCs w:val="28"/>
        </w:rPr>
        <w:lastRenderedPageBreak/>
        <w:t>4.3.</w:t>
      </w:r>
      <w:r w:rsidR="00E11F23">
        <w:rPr>
          <w:rFonts w:ascii="Times New Roman" w:hAnsi="Times New Roman" w:cs="Times New Roman"/>
          <w:b/>
          <w:sz w:val="28"/>
          <w:szCs w:val="28"/>
        </w:rPr>
        <w:t xml:space="preserve"> Результаты оценки потребителями товаров, работ, услуг и субъектами предпринимательской деятельности </w:t>
      </w:r>
      <w:r w:rsidR="008A28D1" w:rsidRPr="00B86CAD">
        <w:rPr>
          <w:rFonts w:ascii="Times New Roman" w:hAnsi="Times New Roman" w:cs="Times New Roman"/>
          <w:b/>
          <w:sz w:val="28"/>
          <w:szCs w:val="28"/>
        </w:rPr>
        <w:t>качеств</w:t>
      </w:r>
      <w:r w:rsidR="00E11F23">
        <w:rPr>
          <w:rFonts w:ascii="Times New Roman" w:hAnsi="Times New Roman" w:cs="Times New Roman"/>
          <w:b/>
          <w:sz w:val="28"/>
          <w:szCs w:val="28"/>
        </w:rPr>
        <w:t>а</w:t>
      </w:r>
      <w:r w:rsidR="008A28D1" w:rsidRPr="00B86CAD">
        <w:rPr>
          <w:rFonts w:ascii="Times New Roman" w:hAnsi="Times New Roman" w:cs="Times New Roman"/>
          <w:b/>
          <w:sz w:val="28"/>
          <w:szCs w:val="28"/>
        </w:rPr>
        <w:t xml:space="preserve"> товаров, работ и услуг, предоставляемых субъектами естественных монополий</w:t>
      </w:r>
    </w:p>
    <w:p w:rsidR="00386CC6" w:rsidRPr="007643CB" w:rsidRDefault="00386CC6" w:rsidP="008A28D1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2059D2" w:rsidRPr="00B86CAD" w:rsidRDefault="008A28D1" w:rsidP="008A28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AD">
        <w:rPr>
          <w:rFonts w:ascii="Times New Roman" w:hAnsi="Times New Roman" w:cs="Times New Roman"/>
          <w:sz w:val="28"/>
          <w:szCs w:val="28"/>
        </w:rPr>
        <w:t>По результатам опроса потребителей удовлетворенность качеством услуг</w:t>
      </w:r>
      <w:r w:rsidRPr="00B86CAD">
        <w:rPr>
          <w:rFonts w:ascii="Times New Roman" w:hAnsi="Times New Roman" w:cs="Times New Roman"/>
          <w:b/>
          <w:sz w:val="28"/>
          <w:szCs w:val="28"/>
        </w:rPr>
        <w:t>,</w:t>
      </w:r>
      <w:r w:rsidRPr="00B86CAD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выглядит следующим образом: </w:t>
      </w:r>
    </w:p>
    <w:p w:rsidR="008A28D1" w:rsidRPr="007643CB" w:rsidRDefault="00E11F23" w:rsidP="00E11F23">
      <w:pPr>
        <w:spacing w:after="0"/>
        <w:ind w:firstLine="709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B86CAD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90" w:type="dxa"/>
        <w:jc w:val="center"/>
        <w:tblLayout w:type="fixed"/>
        <w:tblLook w:val="04A0" w:firstRow="1" w:lastRow="0" w:firstColumn="1" w:lastColumn="0" w:noHBand="0" w:noVBand="1"/>
      </w:tblPr>
      <w:tblGrid>
        <w:gridCol w:w="2289"/>
        <w:gridCol w:w="1007"/>
        <w:gridCol w:w="1149"/>
        <w:gridCol w:w="1149"/>
        <w:gridCol w:w="1149"/>
        <w:gridCol w:w="1149"/>
        <w:gridCol w:w="1149"/>
        <w:gridCol w:w="1149"/>
      </w:tblGrid>
      <w:tr w:rsidR="00B86CAD" w:rsidRPr="00B86CAD" w:rsidTr="00E11F23">
        <w:trPr>
          <w:trHeight w:val="440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B86CAD" w:rsidRDefault="008A28D1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8A28D1" w:rsidRPr="00B86CAD" w:rsidRDefault="008A28D1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F6526" w:rsidRPr="00B86CAD" w:rsidRDefault="008A28D1" w:rsidP="00ED68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ED685A" w:rsidRPr="00B86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28D1" w:rsidRPr="00B86CAD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EF6526" w:rsidRPr="00B86CAD" w:rsidRDefault="008A28D1" w:rsidP="00ED68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ED685A" w:rsidRPr="00B86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28D1" w:rsidRPr="00B86CAD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A28D1" w:rsidRPr="00B86CAD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Централи</w:t>
            </w:r>
            <w:r w:rsidR="00EF6526" w:rsidRPr="00B86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F6526" w:rsidRPr="00B86CAD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ванное</w:t>
            </w:r>
            <w:proofErr w:type="spellEnd"/>
            <w:proofErr w:type="gramEnd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газоснаб</w:t>
            </w:r>
            <w:r w:rsidR="00EF6526" w:rsidRPr="00B86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6526" w:rsidRPr="00B86CAD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Нецентра-лизованное</w:t>
            </w:r>
            <w:proofErr w:type="spellEnd"/>
            <w:proofErr w:type="gramEnd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газоснаб</w:t>
            </w:r>
            <w:proofErr w:type="spellEnd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28D1" w:rsidRPr="00B86CAD" w:rsidRDefault="00EF6526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8A28D1" w:rsidRPr="00B86CAD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A28D1" w:rsidRPr="00B86CAD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8A28D1" w:rsidRPr="00B86CAD" w:rsidRDefault="00EF6526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A28D1" w:rsidRPr="00B86CAD">
              <w:rPr>
                <w:rFonts w:ascii="Times New Roman" w:hAnsi="Times New Roman" w:cs="Times New Roman"/>
                <w:sz w:val="20"/>
                <w:szCs w:val="20"/>
              </w:rPr>
              <w:t>набжение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8A28D1" w:rsidRPr="00B86CAD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8A28D1" w:rsidRPr="00B86CAD" w:rsidRDefault="00EF6526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A28D1" w:rsidRPr="00B86CAD">
              <w:rPr>
                <w:rFonts w:ascii="Times New Roman" w:hAnsi="Times New Roman" w:cs="Times New Roman"/>
                <w:sz w:val="20"/>
                <w:szCs w:val="20"/>
              </w:rPr>
              <w:t>набжение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F6526" w:rsidRPr="00B86CAD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Стацио</w:t>
            </w:r>
            <w:proofErr w:type="spellEnd"/>
            <w:r w:rsidR="00EF6526" w:rsidRPr="00B86C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28D1" w:rsidRPr="00B86CAD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EF6526" w:rsidRPr="00B86CAD">
              <w:rPr>
                <w:rFonts w:ascii="Times New Roman" w:hAnsi="Times New Roman" w:cs="Times New Roman"/>
                <w:sz w:val="20"/>
                <w:szCs w:val="20"/>
              </w:rPr>
              <w:t>рная</w:t>
            </w:r>
            <w:proofErr w:type="spellEnd"/>
            <w:r w:rsidRPr="00B86CAD">
              <w:rPr>
                <w:rFonts w:ascii="Times New Roman" w:hAnsi="Times New Roman" w:cs="Times New Roman"/>
                <w:sz w:val="20"/>
                <w:szCs w:val="20"/>
              </w:rPr>
              <w:t xml:space="preserve"> телефонная связь</w:t>
            </w:r>
          </w:p>
        </w:tc>
      </w:tr>
      <w:tr w:rsidR="00B86CAD" w:rsidRPr="00B86CAD" w:rsidTr="00E11F23">
        <w:trPr>
          <w:trHeight w:val="440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B86CAD" w:rsidRDefault="008A28D1" w:rsidP="00E11F23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CAD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B86CA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B86CAD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61</w:t>
            </w:r>
            <w:r w:rsidR="008A28D1" w:rsidRPr="00B86CAD">
              <w:rPr>
                <w:rFonts w:ascii="Times New Roman" w:hAnsi="Times New Roman" w:cs="Times New Roman"/>
              </w:rPr>
              <w:t>,</w:t>
            </w:r>
            <w:r w:rsidRPr="00B86C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8A28D1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7</w:t>
            </w:r>
            <w:r w:rsidR="00B86CAD" w:rsidRPr="00B86CAD">
              <w:rPr>
                <w:rFonts w:ascii="Times New Roman" w:hAnsi="Times New Roman" w:cs="Times New Roman"/>
              </w:rPr>
              <w:t>2</w:t>
            </w:r>
            <w:r w:rsidRPr="00B86CAD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8A28D1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4</w:t>
            </w:r>
            <w:r w:rsidR="00B86CAD" w:rsidRPr="00B86CAD">
              <w:rPr>
                <w:rFonts w:ascii="Times New Roman" w:hAnsi="Times New Roman" w:cs="Times New Roman"/>
              </w:rPr>
              <w:t>4</w:t>
            </w:r>
            <w:r w:rsidRPr="00B86CAD">
              <w:rPr>
                <w:rFonts w:ascii="Times New Roman" w:hAnsi="Times New Roman" w:cs="Times New Roman"/>
              </w:rPr>
              <w:t>,</w:t>
            </w:r>
            <w:r w:rsidR="00B86CAD" w:rsidRPr="00B86C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8A28D1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7</w:t>
            </w:r>
            <w:r w:rsidR="00B86CAD" w:rsidRPr="00B86CAD">
              <w:rPr>
                <w:rFonts w:ascii="Times New Roman" w:hAnsi="Times New Roman" w:cs="Times New Roman"/>
              </w:rPr>
              <w:t>5</w:t>
            </w:r>
            <w:r w:rsidRPr="00B86CA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B86CAD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38</w:t>
            </w:r>
            <w:r w:rsidR="008A28D1" w:rsidRPr="00B86CAD">
              <w:rPr>
                <w:rFonts w:ascii="Times New Roman" w:hAnsi="Times New Roman" w:cs="Times New Roman"/>
              </w:rPr>
              <w:t>,</w:t>
            </w:r>
            <w:r w:rsidRPr="00B86C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B86CAD" w:rsidRDefault="008A28D1" w:rsidP="00B86CAD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B86CAD">
              <w:rPr>
                <w:rFonts w:ascii="Times New Roman" w:hAnsi="Times New Roman" w:cs="Times New Roman"/>
              </w:rPr>
              <w:t>6</w:t>
            </w:r>
            <w:r w:rsidR="00B86CAD" w:rsidRPr="00B86CAD">
              <w:rPr>
                <w:rFonts w:ascii="Times New Roman" w:hAnsi="Times New Roman" w:cs="Times New Roman"/>
              </w:rPr>
              <w:t>4</w:t>
            </w:r>
            <w:r w:rsidRPr="00B86CAD">
              <w:rPr>
                <w:rFonts w:ascii="Times New Roman" w:hAnsi="Times New Roman" w:cs="Times New Roman"/>
              </w:rPr>
              <w:t>,</w:t>
            </w:r>
            <w:r w:rsidR="00B86CAD" w:rsidRPr="00B86CAD">
              <w:rPr>
                <w:rFonts w:ascii="Times New Roman" w:hAnsi="Times New Roman" w:cs="Times New Roman"/>
              </w:rPr>
              <w:t>6</w:t>
            </w:r>
          </w:p>
        </w:tc>
      </w:tr>
      <w:tr w:rsidR="00285161" w:rsidRPr="007643CB" w:rsidTr="00E11F23">
        <w:trPr>
          <w:trHeight w:val="440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161" w:rsidRPr="003603D3" w:rsidRDefault="00285161" w:rsidP="00E11F2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03D3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 «скорее </w:t>
            </w:r>
            <w:proofErr w:type="spellStart"/>
            <w:proofErr w:type="gramStart"/>
            <w:r w:rsidRPr="003603D3">
              <w:rPr>
                <w:rFonts w:ascii="Times New Roman" w:hAnsi="Times New Roman" w:cs="Times New Roman"/>
                <w:sz w:val="20"/>
                <w:szCs w:val="20"/>
              </w:rPr>
              <w:t>неудовлетвори-тельно</w:t>
            </w:r>
            <w:proofErr w:type="spellEnd"/>
            <w:proofErr w:type="gramEnd"/>
            <w:r w:rsidRPr="003603D3"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3603D3" w:rsidRDefault="0028516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3603D3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285161" w:rsidRDefault="00285161" w:rsidP="003603D3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85161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285161" w:rsidRDefault="00285161" w:rsidP="00285161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8516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2851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285161" w:rsidRDefault="00285161" w:rsidP="00285161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85161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285161" w:rsidRDefault="0028516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85161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285161" w:rsidRDefault="0028516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85161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1" w:rsidRPr="00285161" w:rsidRDefault="0028516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285161">
              <w:rPr>
                <w:rFonts w:ascii="Times New Roman" w:hAnsi="Times New Roman" w:cs="Times New Roman"/>
              </w:rPr>
              <w:t>13,9</w:t>
            </w:r>
          </w:p>
        </w:tc>
      </w:tr>
    </w:tbl>
    <w:p w:rsidR="00386CC6" w:rsidRPr="007643CB" w:rsidRDefault="00386CC6" w:rsidP="00ED685A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A28D1" w:rsidRPr="007068AA" w:rsidRDefault="008A28D1" w:rsidP="00ED685A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8AA">
        <w:rPr>
          <w:rFonts w:ascii="Times New Roman" w:hAnsi="Times New Roman" w:cs="Times New Roman"/>
          <w:sz w:val="28"/>
          <w:szCs w:val="28"/>
        </w:rPr>
        <w:t>Опрос субъектов предпринимательства по удовлетворенности качеством услуг</w:t>
      </w:r>
      <w:r w:rsidRPr="007068AA">
        <w:rPr>
          <w:rFonts w:ascii="Times New Roman" w:hAnsi="Times New Roman" w:cs="Times New Roman"/>
          <w:b/>
          <w:sz w:val="28"/>
          <w:szCs w:val="28"/>
        </w:rPr>
        <w:t>,</w:t>
      </w:r>
      <w:r w:rsidRPr="007068AA">
        <w:rPr>
          <w:rFonts w:ascii="Times New Roman" w:hAnsi="Times New Roman" w:cs="Times New Roman"/>
          <w:sz w:val="28"/>
          <w:szCs w:val="28"/>
        </w:rPr>
        <w:t xml:space="preserve"> предоставляемых субъектами естественных монополий, дал следующие результаты.</w:t>
      </w:r>
    </w:p>
    <w:p w:rsidR="008A28D1" w:rsidRPr="00D64EA9" w:rsidRDefault="008A28D1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64EA9">
        <w:rPr>
          <w:rFonts w:ascii="Times New Roman" w:hAnsi="Times New Roman" w:cs="Times New Roman"/>
          <w:b/>
          <w:i/>
          <w:sz w:val="24"/>
          <w:szCs w:val="28"/>
        </w:rPr>
        <w:t>Сроки получения доступа</w:t>
      </w:r>
    </w:p>
    <w:p w:rsidR="00E11F23" w:rsidRPr="007068AA" w:rsidRDefault="00E11F23" w:rsidP="00E11F23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7068AA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67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9"/>
        <w:gridCol w:w="1134"/>
        <w:gridCol w:w="1134"/>
        <w:gridCol w:w="1276"/>
        <w:gridCol w:w="1134"/>
        <w:gridCol w:w="1134"/>
        <w:gridCol w:w="1226"/>
      </w:tblGrid>
      <w:tr w:rsidR="007068AA" w:rsidRPr="007068AA" w:rsidTr="00D64EA9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Ответы</w:t>
            </w:r>
          </w:p>
          <w:p w:rsidR="008A28D1" w:rsidRPr="007068AA" w:rsidRDefault="008A28D1" w:rsidP="000901EA">
            <w:pPr>
              <w:pStyle w:val="a7"/>
              <w:tabs>
                <w:tab w:val="right" w:pos="168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респондентов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ED68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ED685A" w:rsidRPr="007068AA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набжение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5A" w:rsidRPr="007068AA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ED685A" w:rsidRPr="0070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A28D1" w:rsidRPr="007068AA" w:rsidRDefault="008A28D1" w:rsidP="00ED685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Централи-</w:t>
            </w:r>
            <w:proofErr w:type="spellStart"/>
            <w:r w:rsidR="00EF6526" w:rsidRPr="007068AA">
              <w:rPr>
                <w:rFonts w:ascii="Times New Roman" w:hAnsi="Times New Roman" w:cs="Times New Roman"/>
                <w:sz w:val="20"/>
                <w:szCs w:val="20"/>
              </w:rPr>
              <w:t>зо</w:t>
            </w: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ванное</w:t>
            </w:r>
            <w:proofErr w:type="spellEnd"/>
            <w:proofErr w:type="gramEnd"/>
            <w:r w:rsidRPr="007068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газоснаб</w:t>
            </w:r>
            <w:r w:rsidR="00EF6526" w:rsidRPr="0070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Электро-</w:t>
            </w:r>
          </w:p>
          <w:p w:rsidR="008A28D1" w:rsidRPr="007068AA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Тепло-</w:t>
            </w:r>
          </w:p>
          <w:p w:rsidR="008A28D1" w:rsidRPr="007068AA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снабжение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7068AA" w:rsidRDefault="008A28D1" w:rsidP="00EF6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Стацио</w:t>
            </w:r>
            <w:r w:rsidR="00386CC6" w:rsidRPr="007068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>нарная</w:t>
            </w:r>
            <w:proofErr w:type="spellEnd"/>
            <w:proofErr w:type="gramEnd"/>
            <w:r w:rsidRPr="007068AA">
              <w:rPr>
                <w:rFonts w:ascii="Times New Roman" w:hAnsi="Times New Roman" w:cs="Times New Roman"/>
                <w:sz w:val="20"/>
                <w:szCs w:val="20"/>
              </w:rPr>
              <w:t xml:space="preserve"> телефонная связь</w:t>
            </w:r>
          </w:p>
        </w:tc>
      </w:tr>
      <w:tr w:rsidR="007068AA" w:rsidRPr="007068AA" w:rsidTr="00D64EA9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7068AA" w:rsidRDefault="008A28D1" w:rsidP="00D64EA9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5</w:t>
            </w:r>
            <w:r w:rsidR="007068AA" w:rsidRPr="007068AA">
              <w:rPr>
                <w:rFonts w:ascii="Times New Roman" w:hAnsi="Times New Roman" w:cs="Times New Roman"/>
              </w:rPr>
              <w:t>5</w:t>
            </w:r>
            <w:r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5</w:t>
            </w:r>
            <w:r w:rsidR="007068AA" w:rsidRPr="007068AA">
              <w:rPr>
                <w:rFonts w:ascii="Times New Roman" w:hAnsi="Times New Roman" w:cs="Times New Roman"/>
              </w:rPr>
              <w:t>6</w:t>
            </w:r>
            <w:r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7068AA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54</w:t>
            </w:r>
            <w:r w:rsidR="008A28D1"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7068AA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55</w:t>
            </w:r>
            <w:r w:rsidR="008A28D1"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7068AA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5</w:t>
            </w:r>
            <w:r w:rsidR="008A28D1" w:rsidRPr="007068A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7068AA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54</w:t>
            </w:r>
            <w:r w:rsidR="008A28D1" w:rsidRPr="007068AA">
              <w:rPr>
                <w:rFonts w:ascii="Times New Roman" w:hAnsi="Times New Roman" w:cs="Times New Roman"/>
              </w:rPr>
              <w:t>,0</w:t>
            </w:r>
          </w:p>
        </w:tc>
      </w:tr>
      <w:tr w:rsidR="007643CB" w:rsidRPr="007643CB" w:rsidTr="00D64EA9">
        <w:trPr>
          <w:trHeight w:val="440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7068AA" w:rsidRDefault="008A28D1" w:rsidP="00D64EA9">
            <w:pPr>
              <w:pStyle w:val="a7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A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«скорее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2</w:t>
            </w:r>
            <w:r w:rsidR="007068AA" w:rsidRPr="007068AA">
              <w:rPr>
                <w:rFonts w:ascii="Times New Roman" w:hAnsi="Times New Roman" w:cs="Times New Roman"/>
              </w:rPr>
              <w:t>5</w:t>
            </w:r>
            <w:r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643CB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068A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7068AA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27</w:t>
            </w:r>
            <w:r w:rsidR="008A28D1"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2</w:t>
            </w:r>
            <w:r w:rsidR="007068AA" w:rsidRPr="007068AA">
              <w:rPr>
                <w:rFonts w:ascii="Times New Roman" w:hAnsi="Times New Roman" w:cs="Times New Roman"/>
              </w:rPr>
              <w:t>5</w:t>
            </w:r>
            <w:r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7068AA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25</w:t>
            </w:r>
            <w:r w:rsidR="008A28D1" w:rsidRPr="007068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7068AA" w:rsidRDefault="008A28D1" w:rsidP="007068A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7068AA">
              <w:rPr>
                <w:rFonts w:ascii="Times New Roman" w:hAnsi="Times New Roman" w:cs="Times New Roman"/>
              </w:rPr>
              <w:t>2</w:t>
            </w:r>
            <w:r w:rsidR="007068AA" w:rsidRPr="007068AA">
              <w:rPr>
                <w:rFonts w:ascii="Times New Roman" w:hAnsi="Times New Roman" w:cs="Times New Roman"/>
              </w:rPr>
              <w:t>1</w:t>
            </w:r>
            <w:r w:rsidRPr="007068AA">
              <w:rPr>
                <w:rFonts w:ascii="Times New Roman" w:hAnsi="Times New Roman" w:cs="Times New Roman"/>
              </w:rPr>
              <w:t>,0</w:t>
            </w:r>
          </w:p>
        </w:tc>
      </w:tr>
    </w:tbl>
    <w:p w:rsidR="00E11F23" w:rsidRDefault="00E11F23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28D1" w:rsidRPr="00D64EA9" w:rsidRDefault="008A28D1" w:rsidP="00E11F23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64EA9">
        <w:rPr>
          <w:rFonts w:ascii="Times New Roman" w:hAnsi="Times New Roman" w:cs="Times New Roman"/>
          <w:b/>
          <w:i/>
          <w:sz w:val="24"/>
          <w:szCs w:val="28"/>
        </w:rPr>
        <w:t>Количество процедур подключения</w:t>
      </w:r>
    </w:p>
    <w:p w:rsidR="00D64EA9" w:rsidRPr="00E11F23" w:rsidRDefault="00D64EA9" w:rsidP="00D64EA9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53E8D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5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3"/>
        <w:gridCol w:w="1134"/>
        <w:gridCol w:w="1134"/>
        <w:gridCol w:w="1276"/>
        <w:gridCol w:w="1134"/>
        <w:gridCol w:w="1134"/>
        <w:gridCol w:w="1220"/>
      </w:tblGrid>
      <w:tr w:rsidR="007643CB" w:rsidRPr="00C53E8D" w:rsidTr="00D64EA9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C53E8D" w:rsidRDefault="008A28D1" w:rsidP="00D64EA9">
            <w:pPr>
              <w:pStyle w:val="a7"/>
              <w:ind w:left="0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53E8D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C53E8D" w:rsidRDefault="007068AA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53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C53E8D" w:rsidRDefault="007068AA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53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7068AA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51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7068AA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52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7068AA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52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51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</w:tr>
      <w:tr w:rsidR="007643CB" w:rsidRPr="007643CB" w:rsidTr="00D64EA9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C53E8D" w:rsidRDefault="008A28D1" w:rsidP="00D64EA9">
            <w:pPr>
              <w:pStyle w:val="a7"/>
              <w:ind w:left="0" w:right="-250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C53E8D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+ «скорее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C53E8D" w:rsidRDefault="00C53E8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26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8D1" w:rsidRPr="00C53E8D" w:rsidRDefault="00C53E8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29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8A28D1" w:rsidP="00C53E8D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3</w:t>
            </w:r>
            <w:r w:rsidR="00C53E8D" w:rsidRPr="00C53E8D">
              <w:rPr>
                <w:rFonts w:ascii="Times New Roman" w:hAnsi="Times New Roman" w:cs="Times New Roman"/>
              </w:rPr>
              <w:t>0</w:t>
            </w:r>
            <w:r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28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28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 w:hanging="29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24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</w:tr>
    </w:tbl>
    <w:p w:rsidR="007D74F2" w:rsidRDefault="007D74F2" w:rsidP="00ED685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8A28D1" w:rsidRDefault="008A28D1" w:rsidP="00D64EA9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64EA9">
        <w:rPr>
          <w:rFonts w:ascii="Times New Roman" w:hAnsi="Times New Roman" w:cs="Times New Roman"/>
          <w:b/>
          <w:i/>
          <w:sz w:val="24"/>
          <w:szCs w:val="28"/>
        </w:rPr>
        <w:t>Стоимость подключения</w:t>
      </w:r>
    </w:p>
    <w:p w:rsidR="00D64EA9" w:rsidRPr="00D64EA9" w:rsidRDefault="00D64EA9" w:rsidP="00D64EA9">
      <w:pPr>
        <w:spacing w:after="0" w:line="245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C53E8D">
        <w:rPr>
          <w:rFonts w:ascii="Times New Roman" w:hAnsi="Times New Roman" w:cs="Times New Roman"/>
          <w:sz w:val="20"/>
          <w:szCs w:val="20"/>
        </w:rPr>
        <w:t>% респондентов</w:t>
      </w:r>
    </w:p>
    <w:tbl>
      <w:tblPr>
        <w:tblStyle w:val="a8"/>
        <w:tblW w:w="10155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3123"/>
        <w:gridCol w:w="1134"/>
        <w:gridCol w:w="1134"/>
        <w:gridCol w:w="1276"/>
        <w:gridCol w:w="1134"/>
        <w:gridCol w:w="1134"/>
        <w:gridCol w:w="1220"/>
      </w:tblGrid>
      <w:tr w:rsidR="007643CB" w:rsidRPr="007643CB" w:rsidTr="00D64EA9">
        <w:trPr>
          <w:trHeight w:val="440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26" w:rsidRPr="00C53E8D" w:rsidRDefault="008A28D1" w:rsidP="00ED685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E8D">
              <w:rPr>
                <w:rFonts w:ascii="Times New Roman" w:hAnsi="Times New Roman" w:cs="Times New Roman"/>
                <w:sz w:val="20"/>
                <w:szCs w:val="20"/>
              </w:rPr>
              <w:t xml:space="preserve">«удовлетворительно» + «скорее </w:t>
            </w:r>
          </w:p>
          <w:p w:rsidR="008A28D1" w:rsidRPr="007643CB" w:rsidRDefault="008A28D1" w:rsidP="00D64EA9">
            <w:pPr>
              <w:pStyle w:val="a7"/>
              <w:ind w:left="0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53E8D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48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47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46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8A28D1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4</w:t>
            </w:r>
            <w:r w:rsidR="00C53E8D" w:rsidRPr="00C53E8D">
              <w:rPr>
                <w:rFonts w:ascii="Times New Roman" w:hAnsi="Times New Roman" w:cs="Times New Roman"/>
              </w:rPr>
              <w:t>6</w:t>
            </w:r>
            <w:r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47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48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</w:tr>
      <w:tr w:rsidR="007643CB" w:rsidRPr="00C53E8D" w:rsidTr="00D64EA9">
        <w:trPr>
          <w:trHeight w:val="15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D1" w:rsidRPr="00C53E8D" w:rsidRDefault="008A28D1" w:rsidP="00D64EA9">
            <w:pPr>
              <w:pStyle w:val="a7"/>
              <w:ind w:left="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3E8D">
              <w:rPr>
                <w:rFonts w:ascii="Times New Roman" w:hAnsi="Times New Roman" w:cs="Times New Roman"/>
                <w:sz w:val="20"/>
                <w:szCs w:val="20"/>
              </w:rPr>
              <w:t xml:space="preserve">«неудовлетворительно» </w:t>
            </w:r>
            <w:r w:rsidR="00D64EA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C53E8D">
              <w:rPr>
                <w:rFonts w:ascii="Times New Roman" w:hAnsi="Times New Roman" w:cs="Times New Roman"/>
                <w:sz w:val="20"/>
                <w:szCs w:val="20"/>
              </w:rPr>
              <w:t xml:space="preserve"> «скорее неудовлетворительно»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32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32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33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33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32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D1" w:rsidRPr="00C53E8D" w:rsidRDefault="00C53E8D" w:rsidP="000901EA">
            <w:pPr>
              <w:pStyle w:val="a7"/>
              <w:ind w:left="0"/>
              <w:jc w:val="center"/>
              <w:rPr>
                <w:rFonts w:ascii="Times New Roman" w:hAnsi="Times New Roman" w:cs="Times New Roman"/>
              </w:rPr>
            </w:pPr>
            <w:r w:rsidRPr="00C53E8D">
              <w:rPr>
                <w:rFonts w:ascii="Times New Roman" w:hAnsi="Times New Roman" w:cs="Times New Roman"/>
              </w:rPr>
              <w:t>27</w:t>
            </w:r>
            <w:r w:rsidR="008A28D1" w:rsidRPr="00C53E8D">
              <w:rPr>
                <w:rFonts w:ascii="Times New Roman" w:hAnsi="Times New Roman" w:cs="Times New Roman"/>
              </w:rPr>
              <w:t>,0</w:t>
            </w:r>
          </w:p>
        </w:tc>
      </w:tr>
    </w:tbl>
    <w:p w:rsidR="00386CC6" w:rsidRPr="007643CB" w:rsidRDefault="00386CC6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64EA9" w:rsidRDefault="008A28D1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8D">
        <w:rPr>
          <w:rFonts w:ascii="Times New Roman" w:hAnsi="Times New Roman" w:cs="Times New Roman"/>
          <w:sz w:val="28"/>
          <w:szCs w:val="28"/>
        </w:rPr>
        <w:t xml:space="preserve">Большинство опрошенных респондентов оценили качество услуг субъектов естественных монополий «удовлетворительно» или «скорее удовлетворительно». Наиболее проблемной с точки зрения качества оказываемых </w:t>
      </w:r>
      <w:proofErr w:type="gramStart"/>
      <w:r w:rsidRPr="00C53E8D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C53E8D">
        <w:rPr>
          <w:rFonts w:ascii="Times New Roman" w:hAnsi="Times New Roman" w:cs="Times New Roman"/>
          <w:sz w:val="28"/>
          <w:szCs w:val="28"/>
        </w:rPr>
        <w:t xml:space="preserve"> </w:t>
      </w:r>
      <w:r w:rsidR="00D64EA9">
        <w:rPr>
          <w:rFonts w:ascii="Times New Roman" w:hAnsi="Times New Roman" w:cs="Times New Roman"/>
          <w:sz w:val="28"/>
          <w:szCs w:val="28"/>
        </w:rPr>
        <w:t xml:space="preserve">по мнению потребителей – физических лиц </w:t>
      </w:r>
      <w:r w:rsidRPr="00C53E8D">
        <w:rPr>
          <w:rFonts w:ascii="Times New Roman" w:hAnsi="Times New Roman" w:cs="Times New Roman"/>
          <w:sz w:val="28"/>
          <w:szCs w:val="28"/>
        </w:rPr>
        <w:t>является сфера</w:t>
      </w:r>
      <w:r w:rsidR="00D64EA9">
        <w:rPr>
          <w:rFonts w:ascii="Times New Roman" w:hAnsi="Times New Roman" w:cs="Times New Roman"/>
          <w:sz w:val="28"/>
          <w:szCs w:val="28"/>
        </w:rPr>
        <w:t xml:space="preserve"> </w:t>
      </w:r>
      <w:r w:rsidRPr="00C53E8D">
        <w:rPr>
          <w:rFonts w:ascii="Times New Roman" w:hAnsi="Times New Roman" w:cs="Times New Roman"/>
          <w:sz w:val="28"/>
          <w:szCs w:val="28"/>
        </w:rPr>
        <w:t>централизованного теплоснабжения. Вместе с тем</w:t>
      </w:r>
      <w:r w:rsidR="00D64EA9">
        <w:rPr>
          <w:rFonts w:ascii="Times New Roman" w:hAnsi="Times New Roman" w:cs="Times New Roman"/>
          <w:sz w:val="28"/>
          <w:szCs w:val="28"/>
        </w:rPr>
        <w:t>,</w:t>
      </w:r>
      <w:r w:rsidRPr="00C53E8D">
        <w:rPr>
          <w:rFonts w:ascii="Times New Roman" w:hAnsi="Times New Roman" w:cs="Times New Roman"/>
          <w:sz w:val="28"/>
          <w:szCs w:val="28"/>
        </w:rPr>
        <w:t xml:space="preserve"> существенным является число </w:t>
      </w:r>
      <w:r w:rsidRPr="00C53E8D">
        <w:rPr>
          <w:rFonts w:ascii="Times New Roman" w:hAnsi="Times New Roman" w:cs="Times New Roman"/>
          <w:sz w:val="28"/>
          <w:szCs w:val="28"/>
        </w:rPr>
        <w:lastRenderedPageBreak/>
        <w:t>респондентов, затруднившихся в оценке (их доля составляла от 1</w:t>
      </w:r>
      <w:r w:rsidR="00C53E8D" w:rsidRPr="00C53E8D">
        <w:rPr>
          <w:rFonts w:ascii="Times New Roman" w:hAnsi="Times New Roman" w:cs="Times New Roman"/>
          <w:sz w:val="28"/>
          <w:szCs w:val="28"/>
        </w:rPr>
        <w:t>9</w:t>
      </w:r>
      <w:r w:rsidRPr="00C53E8D">
        <w:rPr>
          <w:rFonts w:ascii="Times New Roman" w:hAnsi="Times New Roman" w:cs="Times New Roman"/>
          <w:sz w:val="28"/>
          <w:szCs w:val="28"/>
        </w:rPr>
        <w:t xml:space="preserve">% до </w:t>
      </w:r>
      <w:r w:rsidR="00C53E8D" w:rsidRPr="00C53E8D">
        <w:rPr>
          <w:rFonts w:ascii="Times New Roman" w:hAnsi="Times New Roman" w:cs="Times New Roman"/>
          <w:sz w:val="28"/>
          <w:szCs w:val="28"/>
        </w:rPr>
        <w:t>25</w:t>
      </w:r>
      <w:r w:rsidRPr="00C53E8D">
        <w:rPr>
          <w:rFonts w:ascii="Times New Roman" w:hAnsi="Times New Roman" w:cs="Times New Roman"/>
          <w:sz w:val="28"/>
          <w:szCs w:val="28"/>
        </w:rPr>
        <w:t xml:space="preserve">%). </w:t>
      </w:r>
      <w:r w:rsidR="0015536F" w:rsidRPr="00077128">
        <w:rPr>
          <w:rFonts w:ascii="Times New Roman" w:hAnsi="Times New Roman" w:cs="Times New Roman"/>
          <w:sz w:val="28"/>
          <w:szCs w:val="28"/>
        </w:rPr>
        <w:t>В</w:t>
      </w:r>
      <w:r w:rsidRPr="00077128">
        <w:rPr>
          <w:rFonts w:ascii="Times New Roman" w:hAnsi="Times New Roman" w:cs="Times New Roman"/>
          <w:sz w:val="28"/>
          <w:szCs w:val="28"/>
        </w:rPr>
        <w:t xml:space="preserve">ысокий процент затруднившихся оценить качество услуг </w:t>
      </w:r>
      <w:r w:rsidR="00D64EA9">
        <w:rPr>
          <w:rFonts w:ascii="Times New Roman" w:hAnsi="Times New Roman" w:cs="Times New Roman"/>
          <w:sz w:val="28"/>
          <w:szCs w:val="28"/>
        </w:rPr>
        <w:t>по р</w:t>
      </w:r>
      <w:r w:rsidR="00D64EA9" w:rsidRPr="00D64EA9">
        <w:rPr>
          <w:rFonts w:ascii="Times New Roman" w:hAnsi="Times New Roman" w:cs="Times New Roman"/>
          <w:sz w:val="28"/>
          <w:szCs w:val="28"/>
        </w:rPr>
        <w:t>еализации сжиженного газа для бытовых нужд населения в баллонах или из групповых установок (нецентрализованное газоснабжение</w:t>
      </w:r>
      <w:r w:rsidR="00D64EA9" w:rsidRPr="002D5DB4">
        <w:rPr>
          <w:rFonts w:ascii="Times New Roman" w:eastAsia="Calibri" w:hAnsi="Times New Roman" w:cs="Times New Roman"/>
          <w:sz w:val="24"/>
          <w:szCs w:val="24"/>
        </w:rPr>
        <w:t>)</w:t>
      </w:r>
      <w:r w:rsidR="00D64EA9" w:rsidRPr="00C53E8D">
        <w:rPr>
          <w:rFonts w:ascii="Times New Roman" w:hAnsi="Times New Roman" w:cs="Times New Roman"/>
          <w:sz w:val="28"/>
          <w:szCs w:val="28"/>
        </w:rPr>
        <w:t xml:space="preserve"> </w:t>
      </w:r>
      <w:r w:rsidR="00D64EA9">
        <w:rPr>
          <w:rFonts w:ascii="Times New Roman" w:hAnsi="Times New Roman" w:cs="Times New Roman"/>
          <w:sz w:val="28"/>
          <w:szCs w:val="28"/>
        </w:rPr>
        <w:t xml:space="preserve"> </w:t>
      </w:r>
      <w:r w:rsidRPr="00077128">
        <w:rPr>
          <w:rFonts w:ascii="Times New Roman" w:hAnsi="Times New Roman" w:cs="Times New Roman"/>
          <w:sz w:val="28"/>
          <w:szCs w:val="28"/>
        </w:rPr>
        <w:t xml:space="preserve">в городе Твери связан с тем, что данная услуга имеет ограниченное распространение на территории города. </w:t>
      </w:r>
    </w:p>
    <w:p w:rsidR="00D64EA9" w:rsidRDefault="008A28D1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128">
        <w:rPr>
          <w:rFonts w:ascii="Times New Roman" w:hAnsi="Times New Roman" w:cs="Times New Roman"/>
          <w:sz w:val="28"/>
          <w:szCs w:val="28"/>
        </w:rPr>
        <w:t>На необходимость контроля работы естественных монополий указало 4</w:t>
      </w:r>
      <w:r w:rsidR="00077128" w:rsidRPr="00077128">
        <w:rPr>
          <w:rFonts w:ascii="Times New Roman" w:hAnsi="Times New Roman" w:cs="Times New Roman"/>
          <w:sz w:val="28"/>
          <w:szCs w:val="28"/>
        </w:rPr>
        <w:t>8</w:t>
      </w:r>
      <w:r w:rsidRPr="00077128">
        <w:rPr>
          <w:rFonts w:ascii="Times New Roman" w:hAnsi="Times New Roman" w:cs="Times New Roman"/>
          <w:sz w:val="28"/>
          <w:szCs w:val="28"/>
        </w:rPr>
        <w:t xml:space="preserve">,2% </w:t>
      </w:r>
      <w:r w:rsidR="00077128">
        <w:rPr>
          <w:rFonts w:ascii="Times New Roman" w:hAnsi="Times New Roman" w:cs="Times New Roman"/>
          <w:sz w:val="28"/>
          <w:szCs w:val="28"/>
        </w:rPr>
        <w:t>опрощенных потребителей товаров, работ и услуг</w:t>
      </w:r>
      <w:r w:rsidRPr="00077128">
        <w:rPr>
          <w:rFonts w:ascii="Times New Roman" w:hAnsi="Times New Roman" w:cs="Times New Roman"/>
          <w:sz w:val="28"/>
          <w:szCs w:val="28"/>
        </w:rPr>
        <w:t xml:space="preserve"> </w:t>
      </w:r>
      <w:r w:rsidR="00D64EA9">
        <w:rPr>
          <w:rFonts w:ascii="Times New Roman" w:hAnsi="Times New Roman" w:cs="Times New Roman"/>
          <w:sz w:val="28"/>
          <w:szCs w:val="28"/>
        </w:rPr>
        <w:t>при оценке приоритетности мероприятий, направленных на развитие конкуренции.</w:t>
      </w:r>
    </w:p>
    <w:p w:rsidR="008A28D1" w:rsidRPr="009C5290" w:rsidRDefault="00D64EA9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8D1" w:rsidRPr="009C5290">
        <w:rPr>
          <w:rFonts w:ascii="Times New Roman" w:hAnsi="Times New Roman" w:cs="Times New Roman"/>
          <w:sz w:val="28"/>
          <w:szCs w:val="28"/>
        </w:rPr>
        <w:t xml:space="preserve">Данные опроса субъектов предпринимательства свидетельствуют о высокой стоимости подключения к услугам субъектов естественных монополий: </w:t>
      </w:r>
      <w:r w:rsidR="009C5290" w:rsidRPr="009C5290">
        <w:rPr>
          <w:rFonts w:ascii="Times New Roman" w:hAnsi="Times New Roman" w:cs="Times New Roman"/>
          <w:sz w:val="28"/>
          <w:szCs w:val="28"/>
        </w:rPr>
        <w:t>более 30</w:t>
      </w:r>
      <w:r w:rsidR="008A28D1" w:rsidRPr="009C5290">
        <w:rPr>
          <w:rFonts w:ascii="Times New Roman" w:hAnsi="Times New Roman" w:cs="Times New Roman"/>
          <w:sz w:val="28"/>
          <w:szCs w:val="28"/>
        </w:rPr>
        <w:t>% опрошенных</w:t>
      </w:r>
      <w:r w:rsidR="000319FD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="008A28D1" w:rsidRPr="009C5290">
        <w:rPr>
          <w:rFonts w:ascii="Times New Roman" w:hAnsi="Times New Roman" w:cs="Times New Roman"/>
          <w:sz w:val="28"/>
          <w:szCs w:val="28"/>
        </w:rPr>
        <w:t xml:space="preserve"> охарактеризовало стоимость подключения ко всем услугам субъектов естественных монополий, за исключением стационарной телефонной связи, как «неудовлетворительно» и «скорее неудовлетворительно».</w:t>
      </w:r>
    </w:p>
    <w:p w:rsidR="000829A5" w:rsidRPr="007643CB" w:rsidRDefault="000829A5" w:rsidP="008A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A28D1" w:rsidRPr="00E74A4F" w:rsidRDefault="00500B2A" w:rsidP="003D78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A4F">
        <w:rPr>
          <w:rFonts w:ascii="Times New Roman" w:hAnsi="Times New Roman" w:cs="Times New Roman"/>
          <w:b/>
          <w:sz w:val="28"/>
          <w:szCs w:val="28"/>
        </w:rPr>
        <w:t>4</w:t>
      </w:r>
      <w:r w:rsidR="008A28D1" w:rsidRPr="00E74A4F">
        <w:rPr>
          <w:rFonts w:ascii="Times New Roman" w:hAnsi="Times New Roman" w:cs="Times New Roman"/>
          <w:b/>
          <w:sz w:val="28"/>
          <w:szCs w:val="28"/>
        </w:rPr>
        <w:t xml:space="preserve">.4. 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 и услуг, задействованных в механизмах общественного </w:t>
      </w:r>
      <w:proofErr w:type="gramStart"/>
      <w:r w:rsidR="008A28D1" w:rsidRPr="00E74A4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A28D1" w:rsidRPr="00E74A4F">
        <w:rPr>
          <w:rFonts w:ascii="Times New Roman" w:hAnsi="Times New Roman" w:cs="Times New Roman"/>
          <w:b/>
          <w:sz w:val="28"/>
          <w:szCs w:val="28"/>
        </w:rPr>
        <w:t xml:space="preserve"> деятельностью с</w:t>
      </w:r>
      <w:r w:rsidR="003D78DE" w:rsidRPr="00E74A4F">
        <w:rPr>
          <w:rFonts w:ascii="Times New Roman" w:hAnsi="Times New Roman" w:cs="Times New Roman"/>
          <w:b/>
          <w:sz w:val="28"/>
          <w:szCs w:val="28"/>
        </w:rPr>
        <w:t>убъектов естественных монополий</w:t>
      </w:r>
    </w:p>
    <w:p w:rsidR="000829A5" w:rsidRPr="007643CB" w:rsidRDefault="000829A5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A28D1" w:rsidRPr="000F51BA" w:rsidRDefault="0087575F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5F">
        <w:rPr>
          <w:rFonts w:ascii="Times New Roman" w:hAnsi="Times New Roman" w:cs="Times New Roman"/>
          <w:sz w:val="28"/>
          <w:szCs w:val="28"/>
        </w:rPr>
        <w:t>В 2019</w:t>
      </w:r>
      <w:r w:rsidR="008A28D1" w:rsidRPr="0087575F">
        <w:rPr>
          <w:rFonts w:ascii="Times New Roman" w:hAnsi="Times New Roman" w:cs="Times New Roman"/>
          <w:sz w:val="28"/>
          <w:szCs w:val="28"/>
        </w:rPr>
        <w:t xml:space="preserve"> году на территории города Твери действовали</w:t>
      </w:r>
      <w:r w:rsidR="008A28D1" w:rsidRPr="007643C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A28D1" w:rsidRPr="000F51BA">
        <w:rPr>
          <w:rFonts w:ascii="Times New Roman" w:hAnsi="Times New Roman" w:cs="Times New Roman"/>
          <w:sz w:val="28"/>
          <w:szCs w:val="28"/>
        </w:rPr>
        <w:t>3 утвержденные инвестиционные программы:</w:t>
      </w:r>
    </w:p>
    <w:p w:rsidR="008A28D1" w:rsidRPr="0087575F" w:rsidRDefault="008A28D1" w:rsidP="0087575F">
      <w:pPr>
        <w:pStyle w:val="a7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5F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87575F"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 w:rsidRPr="0087575F">
        <w:rPr>
          <w:rFonts w:ascii="Times New Roman" w:hAnsi="Times New Roman" w:cs="Times New Roman"/>
          <w:sz w:val="28"/>
          <w:szCs w:val="28"/>
        </w:rPr>
        <w:t>» в сфере электроснабжения на 2016-2019</w:t>
      </w:r>
      <w:r w:rsidR="0015536F" w:rsidRPr="0087575F">
        <w:rPr>
          <w:rFonts w:ascii="Times New Roman" w:hAnsi="Times New Roman" w:cs="Times New Roman"/>
          <w:sz w:val="28"/>
          <w:szCs w:val="28"/>
        </w:rPr>
        <w:t xml:space="preserve"> </w:t>
      </w:r>
      <w:r w:rsidRPr="0087575F">
        <w:rPr>
          <w:rFonts w:ascii="Times New Roman" w:hAnsi="Times New Roman" w:cs="Times New Roman"/>
          <w:sz w:val="28"/>
          <w:szCs w:val="28"/>
        </w:rPr>
        <w:t>год</w:t>
      </w:r>
      <w:r w:rsidR="00725A7C" w:rsidRPr="0087575F">
        <w:rPr>
          <w:rFonts w:ascii="Times New Roman" w:hAnsi="Times New Roman" w:cs="Times New Roman"/>
          <w:sz w:val="28"/>
          <w:szCs w:val="28"/>
        </w:rPr>
        <w:t>ы</w:t>
      </w:r>
      <w:r w:rsidRPr="008757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7575F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87575F">
        <w:rPr>
          <w:rFonts w:ascii="Times New Roman" w:hAnsi="Times New Roman" w:cs="Times New Roman"/>
          <w:sz w:val="28"/>
          <w:szCs w:val="28"/>
        </w:rPr>
        <w:t xml:space="preserve"> приказом ГУ РЭК Тверской области от 14.08.2015 №120-нп);</w:t>
      </w:r>
    </w:p>
    <w:p w:rsidR="008A28D1" w:rsidRDefault="008A28D1" w:rsidP="0087575F">
      <w:pPr>
        <w:pStyle w:val="a7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5F">
        <w:rPr>
          <w:rFonts w:ascii="Times New Roman" w:hAnsi="Times New Roman" w:cs="Times New Roman"/>
          <w:sz w:val="28"/>
          <w:szCs w:val="28"/>
        </w:rPr>
        <w:t>филиала «Центральный» ОАО «</w:t>
      </w:r>
      <w:proofErr w:type="spellStart"/>
      <w:r w:rsidRPr="0087575F">
        <w:rPr>
          <w:rFonts w:ascii="Times New Roman" w:hAnsi="Times New Roman" w:cs="Times New Roman"/>
          <w:sz w:val="28"/>
          <w:szCs w:val="28"/>
        </w:rPr>
        <w:t>Оборонэнерго</w:t>
      </w:r>
      <w:proofErr w:type="spellEnd"/>
      <w:r w:rsidRPr="0087575F">
        <w:rPr>
          <w:rFonts w:ascii="Times New Roman" w:hAnsi="Times New Roman" w:cs="Times New Roman"/>
          <w:sz w:val="28"/>
          <w:szCs w:val="28"/>
        </w:rPr>
        <w:t>» в сфере</w:t>
      </w:r>
      <w:r w:rsidR="0087575F">
        <w:rPr>
          <w:rFonts w:ascii="Times New Roman" w:hAnsi="Times New Roman" w:cs="Times New Roman"/>
          <w:sz w:val="28"/>
          <w:szCs w:val="28"/>
        </w:rPr>
        <w:t xml:space="preserve"> </w:t>
      </w:r>
      <w:r w:rsidRPr="0087575F">
        <w:rPr>
          <w:rFonts w:ascii="Times New Roman" w:hAnsi="Times New Roman" w:cs="Times New Roman"/>
          <w:sz w:val="28"/>
          <w:szCs w:val="28"/>
        </w:rPr>
        <w:t>электроснабже</w:t>
      </w:r>
      <w:r w:rsidR="00386CC6" w:rsidRPr="0087575F">
        <w:rPr>
          <w:rFonts w:ascii="Times New Roman" w:hAnsi="Times New Roman" w:cs="Times New Roman"/>
          <w:sz w:val="28"/>
          <w:szCs w:val="28"/>
        </w:rPr>
        <w:t>ния по Тверской области на 2016</w:t>
      </w:r>
      <w:r w:rsidRPr="0087575F">
        <w:rPr>
          <w:rFonts w:ascii="Times New Roman" w:hAnsi="Times New Roman" w:cs="Times New Roman"/>
          <w:sz w:val="28"/>
          <w:szCs w:val="28"/>
        </w:rPr>
        <w:t>-2019 год</w:t>
      </w:r>
      <w:r w:rsidR="00725A7C" w:rsidRPr="0087575F">
        <w:rPr>
          <w:rFonts w:ascii="Times New Roman" w:hAnsi="Times New Roman" w:cs="Times New Roman"/>
          <w:sz w:val="28"/>
          <w:szCs w:val="28"/>
        </w:rPr>
        <w:t xml:space="preserve">ы </w:t>
      </w:r>
      <w:r w:rsidRPr="0087575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7575F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87575F">
        <w:rPr>
          <w:rFonts w:ascii="Times New Roman" w:hAnsi="Times New Roman" w:cs="Times New Roman"/>
          <w:sz w:val="28"/>
          <w:szCs w:val="28"/>
        </w:rPr>
        <w:t xml:space="preserve"> приказом ГУ РЭК Тверской области от 14.08.2015 </w:t>
      </w:r>
      <w:r w:rsidR="00386CC6" w:rsidRPr="0087575F">
        <w:rPr>
          <w:rFonts w:ascii="Times New Roman" w:hAnsi="Times New Roman" w:cs="Times New Roman"/>
          <w:sz w:val="28"/>
          <w:szCs w:val="28"/>
        </w:rPr>
        <w:t>№</w:t>
      </w:r>
      <w:r w:rsidRPr="0087575F">
        <w:rPr>
          <w:rFonts w:ascii="Times New Roman" w:hAnsi="Times New Roman" w:cs="Times New Roman"/>
          <w:sz w:val="28"/>
          <w:szCs w:val="28"/>
        </w:rPr>
        <w:t xml:space="preserve"> 121-нп);</w:t>
      </w:r>
    </w:p>
    <w:p w:rsidR="0087575F" w:rsidRPr="0087575F" w:rsidRDefault="000F51BA" w:rsidP="000F51BA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«Тверь Водоканал» в сфере водоснабжения и водоотведения на 2019-2025 годы (</w:t>
      </w:r>
      <w:r w:rsidRPr="0087575F">
        <w:rPr>
          <w:rFonts w:ascii="Times New Roman" w:hAnsi="Times New Roman" w:cs="Times New Roman"/>
          <w:sz w:val="28"/>
          <w:szCs w:val="28"/>
        </w:rPr>
        <w:t>утверждена приказом ГУ РЭ</w:t>
      </w:r>
      <w:r>
        <w:rPr>
          <w:rFonts w:ascii="Times New Roman" w:hAnsi="Times New Roman" w:cs="Times New Roman"/>
          <w:sz w:val="28"/>
          <w:szCs w:val="28"/>
        </w:rPr>
        <w:t>К Тверской области от 19.12.2018</w:t>
      </w:r>
      <w:r w:rsidRPr="0087575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258</w:t>
      </w:r>
      <w:r w:rsidRPr="0087575F">
        <w:rPr>
          <w:rFonts w:ascii="Times New Roman" w:hAnsi="Times New Roman" w:cs="Times New Roman"/>
          <w:sz w:val="28"/>
          <w:szCs w:val="28"/>
        </w:rPr>
        <w:t>-нп)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28D1" w:rsidRPr="00502516" w:rsidRDefault="008A28D1" w:rsidP="0018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516">
        <w:rPr>
          <w:rFonts w:ascii="Times New Roman" w:hAnsi="Times New Roman" w:cs="Times New Roman"/>
          <w:sz w:val="28"/>
          <w:szCs w:val="28"/>
        </w:rPr>
        <w:t xml:space="preserve">Исполнение полномочий в области государственного контроля и регулирования деятельности субъектов естественных монополий (в том числе реализации инвестиционных программ) возложено на ГУ РЭК Тверской области. </w:t>
      </w:r>
    </w:p>
    <w:p w:rsidR="007813CC" w:rsidRDefault="00C6511D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02516">
        <w:rPr>
          <w:rFonts w:ascii="Times New Roman" w:hAnsi="Times New Roman" w:cs="Times New Roman"/>
          <w:sz w:val="28"/>
          <w:szCs w:val="28"/>
        </w:rPr>
        <w:t xml:space="preserve">а настоящем этапе внедрения Стандарта развития конкуренции </w:t>
      </w:r>
      <w:r w:rsidR="00CD0658" w:rsidRPr="00502516">
        <w:rPr>
          <w:rFonts w:ascii="Times New Roman" w:hAnsi="Times New Roman" w:cs="Times New Roman"/>
          <w:sz w:val="28"/>
          <w:szCs w:val="28"/>
        </w:rPr>
        <w:t xml:space="preserve">определить эффективность реализации инвестиционных программ и отдельных проектов субъектов естественных монополий на основании </w:t>
      </w:r>
      <w:r w:rsidR="00CD0658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CD0658" w:rsidRPr="00502516">
        <w:rPr>
          <w:rFonts w:ascii="Times New Roman" w:hAnsi="Times New Roman" w:cs="Times New Roman"/>
          <w:sz w:val="28"/>
          <w:szCs w:val="28"/>
        </w:rPr>
        <w:t>оцено</w:t>
      </w:r>
      <w:r w:rsidR="00CD0658">
        <w:rPr>
          <w:rFonts w:ascii="Times New Roman" w:hAnsi="Times New Roman" w:cs="Times New Roman"/>
          <w:sz w:val="28"/>
          <w:szCs w:val="28"/>
        </w:rPr>
        <w:t>к</w:t>
      </w:r>
      <w:r w:rsidR="00FC4CF9">
        <w:rPr>
          <w:rFonts w:ascii="Times New Roman" w:hAnsi="Times New Roman" w:cs="Times New Roman"/>
          <w:sz w:val="28"/>
          <w:szCs w:val="28"/>
        </w:rPr>
        <w:t xml:space="preserve"> потребителей товаров, работ и услуг </w:t>
      </w:r>
      <w:r w:rsidRPr="00502516">
        <w:rPr>
          <w:rFonts w:ascii="Times New Roman" w:hAnsi="Times New Roman" w:cs="Times New Roman"/>
          <w:sz w:val="28"/>
          <w:szCs w:val="28"/>
        </w:rPr>
        <w:t>не представляется возможным,</w:t>
      </w:r>
      <w:r>
        <w:rPr>
          <w:rFonts w:ascii="Times New Roman" w:hAnsi="Times New Roman" w:cs="Times New Roman"/>
          <w:sz w:val="28"/>
          <w:szCs w:val="28"/>
        </w:rPr>
        <w:t xml:space="preserve"> так как </w:t>
      </w:r>
      <w:r w:rsidR="00CD0658">
        <w:rPr>
          <w:rFonts w:ascii="Times New Roman" w:hAnsi="Times New Roman" w:cs="Times New Roman"/>
          <w:sz w:val="28"/>
          <w:szCs w:val="28"/>
        </w:rPr>
        <w:t>д</w:t>
      </w:r>
      <w:r w:rsidR="008A28D1" w:rsidRPr="00502516">
        <w:rPr>
          <w:rFonts w:ascii="Times New Roman" w:hAnsi="Times New Roman" w:cs="Times New Roman"/>
          <w:sz w:val="28"/>
          <w:szCs w:val="28"/>
        </w:rPr>
        <w:t>ействующи</w:t>
      </w:r>
      <w:r w:rsidR="00CD0658">
        <w:rPr>
          <w:rFonts w:ascii="Times New Roman" w:hAnsi="Times New Roman" w:cs="Times New Roman"/>
          <w:sz w:val="28"/>
          <w:szCs w:val="28"/>
        </w:rPr>
        <w:t>е</w:t>
      </w:r>
      <w:r w:rsidR="008A28D1" w:rsidRPr="00502516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CD0658">
        <w:rPr>
          <w:rFonts w:ascii="Times New Roman" w:hAnsi="Times New Roman" w:cs="Times New Roman"/>
          <w:sz w:val="28"/>
          <w:szCs w:val="28"/>
        </w:rPr>
        <w:t>ы</w:t>
      </w:r>
      <w:r w:rsidR="008A28D1" w:rsidRPr="00502516">
        <w:rPr>
          <w:rFonts w:ascii="Times New Roman" w:hAnsi="Times New Roman" w:cs="Times New Roman"/>
          <w:sz w:val="28"/>
          <w:szCs w:val="28"/>
        </w:rPr>
        <w:t xml:space="preserve"> общественного </w:t>
      </w:r>
      <w:proofErr w:type="gramStart"/>
      <w:r w:rsidR="008A28D1" w:rsidRPr="0050251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A28D1" w:rsidRPr="00502516">
        <w:rPr>
          <w:rFonts w:ascii="Times New Roman" w:hAnsi="Times New Roman" w:cs="Times New Roman"/>
          <w:sz w:val="28"/>
          <w:szCs w:val="28"/>
        </w:rPr>
        <w:t xml:space="preserve"> деятельностью субъектов естественных монополий </w:t>
      </w:r>
      <w:r w:rsidR="00B03A99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bookmarkStart w:id="0" w:name="_GoBack"/>
      <w:bookmarkEnd w:id="0"/>
      <w:r w:rsidR="00CD0658" w:rsidRPr="00502516">
        <w:rPr>
          <w:rFonts w:ascii="Times New Roman" w:hAnsi="Times New Roman" w:cs="Times New Roman"/>
          <w:sz w:val="28"/>
          <w:szCs w:val="28"/>
        </w:rPr>
        <w:t>отсутств</w:t>
      </w:r>
      <w:r w:rsidR="00CD0658">
        <w:rPr>
          <w:rFonts w:ascii="Times New Roman" w:hAnsi="Times New Roman" w:cs="Times New Roman"/>
          <w:sz w:val="28"/>
          <w:szCs w:val="28"/>
        </w:rPr>
        <w:t>уют</w:t>
      </w:r>
      <w:r w:rsidR="00FC4CF9">
        <w:rPr>
          <w:rFonts w:ascii="Times New Roman" w:hAnsi="Times New Roman" w:cs="Times New Roman"/>
          <w:sz w:val="28"/>
          <w:szCs w:val="28"/>
        </w:rPr>
        <w:t>.</w:t>
      </w:r>
    </w:p>
    <w:p w:rsidR="00CD0658" w:rsidRDefault="00CD0658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4F2" w:rsidRDefault="007D74F2" w:rsidP="0030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4F2" w:rsidRDefault="007D74F2" w:rsidP="007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7D74F2" w:rsidRPr="00502516" w:rsidRDefault="007D74F2" w:rsidP="007D7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П.С. Петров</w:t>
      </w:r>
    </w:p>
    <w:sectPr w:rsidR="007D74F2" w:rsidRPr="00502516" w:rsidSect="00F35842">
      <w:headerReference w:type="default" r:id="rId25"/>
      <w:footerReference w:type="default" r:id="rId26"/>
      <w:pgSz w:w="11906" w:h="16838"/>
      <w:pgMar w:top="851" w:right="6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F9" w:rsidRDefault="00FC4CF9" w:rsidP="004D578F">
      <w:pPr>
        <w:spacing w:after="0" w:line="240" w:lineRule="auto"/>
      </w:pPr>
      <w:r>
        <w:separator/>
      </w:r>
    </w:p>
  </w:endnote>
  <w:endnote w:type="continuationSeparator" w:id="0">
    <w:p w:rsidR="00FC4CF9" w:rsidRDefault="00FC4CF9" w:rsidP="004D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F9" w:rsidRDefault="00FC4CF9">
    <w:pPr>
      <w:pStyle w:val="ae"/>
      <w:jc w:val="right"/>
    </w:pPr>
  </w:p>
  <w:p w:rsidR="00FC4CF9" w:rsidRDefault="00FC4CF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F9" w:rsidRDefault="00FC4CF9" w:rsidP="004D578F">
      <w:pPr>
        <w:spacing w:after="0" w:line="240" w:lineRule="auto"/>
      </w:pPr>
      <w:r>
        <w:separator/>
      </w:r>
    </w:p>
  </w:footnote>
  <w:footnote w:type="continuationSeparator" w:id="0">
    <w:p w:rsidR="00FC4CF9" w:rsidRDefault="00FC4CF9" w:rsidP="004D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24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4CF9" w:rsidRPr="00006989" w:rsidRDefault="00FC4CF9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69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69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A99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0069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CF9" w:rsidRDefault="00FC4CF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14B"/>
    <w:multiLevelType w:val="hybridMultilevel"/>
    <w:tmpl w:val="2D86CE70"/>
    <w:lvl w:ilvl="0" w:tplc="6610FE2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2A6A4D"/>
    <w:multiLevelType w:val="hybridMultilevel"/>
    <w:tmpl w:val="2FFE72C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B1B19CE"/>
    <w:multiLevelType w:val="multilevel"/>
    <w:tmpl w:val="574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C6544"/>
    <w:multiLevelType w:val="hybridMultilevel"/>
    <w:tmpl w:val="CD7A4C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86F20"/>
    <w:multiLevelType w:val="hybridMultilevel"/>
    <w:tmpl w:val="D1A2CA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433D2C"/>
    <w:multiLevelType w:val="multilevel"/>
    <w:tmpl w:val="51548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384E53A7"/>
    <w:multiLevelType w:val="hybridMultilevel"/>
    <w:tmpl w:val="C166002A"/>
    <w:lvl w:ilvl="0" w:tplc="9926BEF2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A69153D"/>
    <w:multiLevelType w:val="multilevel"/>
    <w:tmpl w:val="150EF8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EFF7FC1"/>
    <w:multiLevelType w:val="hybridMultilevel"/>
    <w:tmpl w:val="C144D2F8"/>
    <w:lvl w:ilvl="0" w:tplc="DD686D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43222C11"/>
    <w:multiLevelType w:val="hybridMultilevel"/>
    <w:tmpl w:val="7F30FA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8F4A4D"/>
    <w:multiLevelType w:val="hybridMultilevel"/>
    <w:tmpl w:val="650E54C2"/>
    <w:lvl w:ilvl="0" w:tplc="A2203ACE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120B32"/>
    <w:multiLevelType w:val="hybridMultilevel"/>
    <w:tmpl w:val="C6F8C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52C95"/>
    <w:multiLevelType w:val="hybridMultilevel"/>
    <w:tmpl w:val="D3EC9D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53646246"/>
    <w:multiLevelType w:val="multilevel"/>
    <w:tmpl w:val="AFA6E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2935DDB"/>
    <w:multiLevelType w:val="hybridMultilevel"/>
    <w:tmpl w:val="1C6EFBA0"/>
    <w:lvl w:ilvl="0" w:tplc="D1623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021C06"/>
    <w:multiLevelType w:val="hybridMultilevel"/>
    <w:tmpl w:val="8600329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72073C90"/>
    <w:multiLevelType w:val="multilevel"/>
    <w:tmpl w:val="674068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3"/>
  </w:num>
  <w:num w:numId="13">
    <w:abstractNumId w:val="7"/>
  </w:num>
  <w:num w:numId="14">
    <w:abstractNumId w:val="2"/>
  </w:num>
  <w:num w:numId="15">
    <w:abstractNumId w:val="15"/>
  </w:num>
  <w:num w:numId="16">
    <w:abstractNumId w:val="12"/>
  </w:num>
  <w:num w:numId="17">
    <w:abstractNumId w:val="4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F8"/>
    <w:rsid w:val="000046FC"/>
    <w:rsid w:val="00006989"/>
    <w:rsid w:val="00027D5B"/>
    <w:rsid w:val="00030B14"/>
    <w:rsid w:val="000319FD"/>
    <w:rsid w:val="00031E05"/>
    <w:rsid w:val="00033D4A"/>
    <w:rsid w:val="00034025"/>
    <w:rsid w:val="00034B9C"/>
    <w:rsid w:val="00045F89"/>
    <w:rsid w:val="00050246"/>
    <w:rsid w:val="00050C14"/>
    <w:rsid w:val="00067BF2"/>
    <w:rsid w:val="00077128"/>
    <w:rsid w:val="00080589"/>
    <w:rsid w:val="000829A5"/>
    <w:rsid w:val="00083969"/>
    <w:rsid w:val="00085CCD"/>
    <w:rsid w:val="00087C79"/>
    <w:rsid w:val="000901EA"/>
    <w:rsid w:val="00092ACB"/>
    <w:rsid w:val="00093133"/>
    <w:rsid w:val="000961D7"/>
    <w:rsid w:val="000A15E1"/>
    <w:rsid w:val="000A1D49"/>
    <w:rsid w:val="000A432F"/>
    <w:rsid w:val="000B05D5"/>
    <w:rsid w:val="000B726F"/>
    <w:rsid w:val="000B74FA"/>
    <w:rsid w:val="000C4D9F"/>
    <w:rsid w:val="000D0C1C"/>
    <w:rsid w:val="000E5F0D"/>
    <w:rsid w:val="000E6BBB"/>
    <w:rsid w:val="000F4D49"/>
    <w:rsid w:val="000F51BA"/>
    <w:rsid w:val="00104288"/>
    <w:rsid w:val="00113FF4"/>
    <w:rsid w:val="00120A8F"/>
    <w:rsid w:val="0012334F"/>
    <w:rsid w:val="00124363"/>
    <w:rsid w:val="00125DED"/>
    <w:rsid w:val="00131F9D"/>
    <w:rsid w:val="00135300"/>
    <w:rsid w:val="0013557D"/>
    <w:rsid w:val="001439CC"/>
    <w:rsid w:val="00143FB1"/>
    <w:rsid w:val="00146F42"/>
    <w:rsid w:val="0015280D"/>
    <w:rsid w:val="001541B5"/>
    <w:rsid w:val="0015536F"/>
    <w:rsid w:val="00160E62"/>
    <w:rsid w:val="0016173D"/>
    <w:rsid w:val="0016715B"/>
    <w:rsid w:val="00177398"/>
    <w:rsid w:val="00181518"/>
    <w:rsid w:val="00181E0F"/>
    <w:rsid w:val="0018524D"/>
    <w:rsid w:val="00187CDA"/>
    <w:rsid w:val="00193BF7"/>
    <w:rsid w:val="001C1E27"/>
    <w:rsid w:val="001E27C3"/>
    <w:rsid w:val="001E7C02"/>
    <w:rsid w:val="00204D55"/>
    <w:rsid w:val="00205463"/>
    <w:rsid w:val="002059D2"/>
    <w:rsid w:val="00220904"/>
    <w:rsid w:val="0022177E"/>
    <w:rsid w:val="00221B49"/>
    <w:rsid w:val="002250F8"/>
    <w:rsid w:val="00227998"/>
    <w:rsid w:val="00230BEF"/>
    <w:rsid w:val="0023415A"/>
    <w:rsid w:val="00235BDC"/>
    <w:rsid w:val="00237999"/>
    <w:rsid w:val="002416C1"/>
    <w:rsid w:val="00245297"/>
    <w:rsid w:val="00246CD5"/>
    <w:rsid w:val="00256458"/>
    <w:rsid w:val="00267250"/>
    <w:rsid w:val="00274F9A"/>
    <w:rsid w:val="00285161"/>
    <w:rsid w:val="0028730C"/>
    <w:rsid w:val="0029022E"/>
    <w:rsid w:val="002917DC"/>
    <w:rsid w:val="00296452"/>
    <w:rsid w:val="002A6EA1"/>
    <w:rsid w:val="002B2542"/>
    <w:rsid w:val="002B2814"/>
    <w:rsid w:val="002B2E4A"/>
    <w:rsid w:val="002B44CB"/>
    <w:rsid w:val="002B7BFB"/>
    <w:rsid w:val="002C5C1E"/>
    <w:rsid w:val="002C6459"/>
    <w:rsid w:val="002D1240"/>
    <w:rsid w:val="002D30D0"/>
    <w:rsid w:val="002D6D31"/>
    <w:rsid w:val="002F3145"/>
    <w:rsid w:val="002F6575"/>
    <w:rsid w:val="00302D0E"/>
    <w:rsid w:val="00303457"/>
    <w:rsid w:val="00304927"/>
    <w:rsid w:val="00312879"/>
    <w:rsid w:val="00316005"/>
    <w:rsid w:val="00320EF4"/>
    <w:rsid w:val="00321642"/>
    <w:rsid w:val="00325598"/>
    <w:rsid w:val="00330B2A"/>
    <w:rsid w:val="00330CE9"/>
    <w:rsid w:val="00335388"/>
    <w:rsid w:val="00345503"/>
    <w:rsid w:val="003462FC"/>
    <w:rsid w:val="00353D03"/>
    <w:rsid w:val="003603D3"/>
    <w:rsid w:val="00363167"/>
    <w:rsid w:val="00366EFF"/>
    <w:rsid w:val="00370C18"/>
    <w:rsid w:val="00375874"/>
    <w:rsid w:val="00375D2E"/>
    <w:rsid w:val="003814FA"/>
    <w:rsid w:val="003836DF"/>
    <w:rsid w:val="00386CC6"/>
    <w:rsid w:val="003875A7"/>
    <w:rsid w:val="003878CF"/>
    <w:rsid w:val="003917C4"/>
    <w:rsid w:val="00394982"/>
    <w:rsid w:val="003B4867"/>
    <w:rsid w:val="003B5B55"/>
    <w:rsid w:val="003C2A43"/>
    <w:rsid w:val="003D63E1"/>
    <w:rsid w:val="003D78DE"/>
    <w:rsid w:val="003E20EF"/>
    <w:rsid w:val="003E7A5B"/>
    <w:rsid w:val="003F240E"/>
    <w:rsid w:val="003F6CE3"/>
    <w:rsid w:val="00400BB3"/>
    <w:rsid w:val="004069EE"/>
    <w:rsid w:val="004114B1"/>
    <w:rsid w:val="00411941"/>
    <w:rsid w:val="00412281"/>
    <w:rsid w:val="004137A9"/>
    <w:rsid w:val="00427F43"/>
    <w:rsid w:val="00444662"/>
    <w:rsid w:val="00447977"/>
    <w:rsid w:val="00451555"/>
    <w:rsid w:val="004544BA"/>
    <w:rsid w:val="004564A0"/>
    <w:rsid w:val="0046198B"/>
    <w:rsid w:val="004639C7"/>
    <w:rsid w:val="00463BAA"/>
    <w:rsid w:val="00464B9B"/>
    <w:rsid w:val="00470C58"/>
    <w:rsid w:val="00471D7C"/>
    <w:rsid w:val="00472840"/>
    <w:rsid w:val="00473073"/>
    <w:rsid w:val="00474C85"/>
    <w:rsid w:val="00477759"/>
    <w:rsid w:val="0048051E"/>
    <w:rsid w:val="0048277A"/>
    <w:rsid w:val="00483ABB"/>
    <w:rsid w:val="004857F9"/>
    <w:rsid w:val="0049016C"/>
    <w:rsid w:val="0049436C"/>
    <w:rsid w:val="00496172"/>
    <w:rsid w:val="00497C2E"/>
    <w:rsid w:val="004B2757"/>
    <w:rsid w:val="004C4F11"/>
    <w:rsid w:val="004C57D8"/>
    <w:rsid w:val="004C641C"/>
    <w:rsid w:val="004C76F9"/>
    <w:rsid w:val="004D578F"/>
    <w:rsid w:val="004D7656"/>
    <w:rsid w:val="004E170F"/>
    <w:rsid w:val="004E1860"/>
    <w:rsid w:val="004E50D7"/>
    <w:rsid w:val="004F0D47"/>
    <w:rsid w:val="004F1036"/>
    <w:rsid w:val="004F15FC"/>
    <w:rsid w:val="004F7A3A"/>
    <w:rsid w:val="00500220"/>
    <w:rsid w:val="00500B2A"/>
    <w:rsid w:val="00502516"/>
    <w:rsid w:val="00503A96"/>
    <w:rsid w:val="0050584E"/>
    <w:rsid w:val="00511F49"/>
    <w:rsid w:val="00523F4C"/>
    <w:rsid w:val="00534F09"/>
    <w:rsid w:val="00541A97"/>
    <w:rsid w:val="005428A6"/>
    <w:rsid w:val="0054330A"/>
    <w:rsid w:val="00547561"/>
    <w:rsid w:val="005578CA"/>
    <w:rsid w:val="005611A5"/>
    <w:rsid w:val="00573030"/>
    <w:rsid w:val="005754BA"/>
    <w:rsid w:val="00580D1C"/>
    <w:rsid w:val="00582210"/>
    <w:rsid w:val="00590254"/>
    <w:rsid w:val="00590578"/>
    <w:rsid w:val="005920FD"/>
    <w:rsid w:val="005921AB"/>
    <w:rsid w:val="005A14EB"/>
    <w:rsid w:val="005B4ABC"/>
    <w:rsid w:val="005B605D"/>
    <w:rsid w:val="005D39E6"/>
    <w:rsid w:val="005E05AD"/>
    <w:rsid w:val="005E0C87"/>
    <w:rsid w:val="005E5B06"/>
    <w:rsid w:val="005E6DA4"/>
    <w:rsid w:val="005F35AD"/>
    <w:rsid w:val="005F6117"/>
    <w:rsid w:val="00604E79"/>
    <w:rsid w:val="00607A8F"/>
    <w:rsid w:val="00607DC9"/>
    <w:rsid w:val="00610944"/>
    <w:rsid w:val="00613135"/>
    <w:rsid w:val="0061570F"/>
    <w:rsid w:val="00621751"/>
    <w:rsid w:val="00626BFF"/>
    <w:rsid w:val="00632E87"/>
    <w:rsid w:val="00634C04"/>
    <w:rsid w:val="00642E51"/>
    <w:rsid w:val="00646A02"/>
    <w:rsid w:val="00647011"/>
    <w:rsid w:val="00665D95"/>
    <w:rsid w:val="00681201"/>
    <w:rsid w:val="006816E4"/>
    <w:rsid w:val="0068215C"/>
    <w:rsid w:val="00683D5B"/>
    <w:rsid w:val="00683FA6"/>
    <w:rsid w:val="00685775"/>
    <w:rsid w:val="006878CB"/>
    <w:rsid w:val="00690C3A"/>
    <w:rsid w:val="00692DFA"/>
    <w:rsid w:val="00694D1F"/>
    <w:rsid w:val="00694D25"/>
    <w:rsid w:val="006A4427"/>
    <w:rsid w:val="006B7634"/>
    <w:rsid w:val="006C4353"/>
    <w:rsid w:val="006C5EA0"/>
    <w:rsid w:val="006D146D"/>
    <w:rsid w:val="006D3046"/>
    <w:rsid w:val="006D30D5"/>
    <w:rsid w:val="006F7D52"/>
    <w:rsid w:val="007068AA"/>
    <w:rsid w:val="007242E2"/>
    <w:rsid w:val="00725A7C"/>
    <w:rsid w:val="0074792A"/>
    <w:rsid w:val="007509B0"/>
    <w:rsid w:val="00751002"/>
    <w:rsid w:val="007514F5"/>
    <w:rsid w:val="007570EE"/>
    <w:rsid w:val="00763C8D"/>
    <w:rsid w:val="007643CB"/>
    <w:rsid w:val="0076500F"/>
    <w:rsid w:val="0076744B"/>
    <w:rsid w:val="00770512"/>
    <w:rsid w:val="007746FD"/>
    <w:rsid w:val="0077563F"/>
    <w:rsid w:val="007813CC"/>
    <w:rsid w:val="00781CDC"/>
    <w:rsid w:val="00782181"/>
    <w:rsid w:val="00784456"/>
    <w:rsid w:val="00795EC0"/>
    <w:rsid w:val="00795FB4"/>
    <w:rsid w:val="00796E30"/>
    <w:rsid w:val="007A342D"/>
    <w:rsid w:val="007A55A0"/>
    <w:rsid w:val="007A6A00"/>
    <w:rsid w:val="007B46EF"/>
    <w:rsid w:val="007B58CE"/>
    <w:rsid w:val="007C579C"/>
    <w:rsid w:val="007D30D8"/>
    <w:rsid w:val="007D6485"/>
    <w:rsid w:val="007D74F2"/>
    <w:rsid w:val="007E4B5E"/>
    <w:rsid w:val="007E5FA4"/>
    <w:rsid w:val="007E7F6C"/>
    <w:rsid w:val="007F28B8"/>
    <w:rsid w:val="007F7378"/>
    <w:rsid w:val="008014ED"/>
    <w:rsid w:val="00804C63"/>
    <w:rsid w:val="00810962"/>
    <w:rsid w:val="0082144D"/>
    <w:rsid w:val="00821E76"/>
    <w:rsid w:val="0082205C"/>
    <w:rsid w:val="008222AC"/>
    <w:rsid w:val="00824EBB"/>
    <w:rsid w:val="008261D6"/>
    <w:rsid w:val="00833377"/>
    <w:rsid w:val="00835596"/>
    <w:rsid w:val="008358B1"/>
    <w:rsid w:val="00841473"/>
    <w:rsid w:val="00842947"/>
    <w:rsid w:val="00844E37"/>
    <w:rsid w:val="00845F79"/>
    <w:rsid w:val="008519A6"/>
    <w:rsid w:val="00852B97"/>
    <w:rsid w:val="00861867"/>
    <w:rsid w:val="008675FB"/>
    <w:rsid w:val="00871A26"/>
    <w:rsid w:val="008729BF"/>
    <w:rsid w:val="0087575F"/>
    <w:rsid w:val="00880A2F"/>
    <w:rsid w:val="00886A8D"/>
    <w:rsid w:val="00887133"/>
    <w:rsid w:val="00890A81"/>
    <w:rsid w:val="0089417E"/>
    <w:rsid w:val="0089508D"/>
    <w:rsid w:val="008A28D1"/>
    <w:rsid w:val="008A3B85"/>
    <w:rsid w:val="008B4F94"/>
    <w:rsid w:val="008B5991"/>
    <w:rsid w:val="008D4298"/>
    <w:rsid w:val="008D65E3"/>
    <w:rsid w:val="008E37F2"/>
    <w:rsid w:val="008E6194"/>
    <w:rsid w:val="008F3268"/>
    <w:rsid w:val="00901261"/>
    <w:rsid w:val="009019A1"/>
    <w:rsid w:val="00901B42"/>
    <w:rsid w:val="00905B7F"/>
    <w:rsid w:val="00906E39"/>
    <w:rsid w:val="009168A6"/>
    <w:rsid w:val="00922156"/>
    <w:rsid w:val="00924534"/>
    <w:rsid w:val="0093311E"/>
    <w:rsid w:val="00941762"/>
    <w:rsid w:val="009470D3"/>
    <w:rsid w:val="0095483F"/>
    <w:rsid w:val="00960727"/>
    <w:rsid w:val="00965608"/>
    <w:rsid w:val="00967647"/>
    <w:rsid w:val="009709DD"/>
    <w:rsid w:val="0099562C"/>
    <w:rsid w:val="00996AF7"/>
    <w:rsid w:val="00996B7F"/>
    <w:rsid w:val="009A2358"/>
    <w:rsid w:val="009A2C81"/>
    <w:rsid w:val="009A5364"/>
    <w:rsid w:val="009A69DC"/>
    <w:rsid w:val="009A73E5"/>
    <w:rsid w:val="009B35B6"/>
    <w:rsid w:val="009B662F"/>
    <w:rsid w:val="009C0E01"/>
    <w:rsid w:val="009C467A"/>
    <w:rsid w:val="009C5290"/>
    <w:rsid w:val="009C5A74"/>
    <w:rsid w:val="009C6982"/>
    <w:rsid w:val="009D4152"/>
    <w:rsid w:val="009E08BA"/>
    <w:rsid w:val="009E1860"/>
    <w:rsid w:val="009E6229"/>
    <w:rsid w:val="009F579D"/>
    <w:rsid w:val="00A11442"/>
    <w:rsid w:val="00A13194"/>
    <w:rsid w:val="00A13E78"/>
    <w:rsid w:val="00A17E7E"/>
    <w:rsid w:val="00A24616"/>
    <w:rsid w:val="00A25213"/>
    <w:rsid w:val="00A25222"/>
    <w:rsid w:val="00A25C52"/>
    <w:rsid w:val="00A31CA5"/>
    <w:rsid w:val="00A32B5E"/>
    <w:rsid w:val="00A335BA"/>
    <w:rsid w:val="00A4558D"/>
    <w:rsid w:val="00A478F4"/>
    <w:rsid w:val="00A51193"/>
    <w:rsid w:val="00A51985"/>
    <w:rsid w:val="00A638D0"/>
    <w:rsid w:val="00A6594B"/>
    <w:rsid w:val="00A74DE1"/>
    <w:rsid w:val="00A918CB"/>
    <w:rsid w:val="00AA4050"/>
    <w:rsid w:val="00AA480F"/>
    <w:rsid w:val="00AA63D9"/>
    <w:rsid w:val="00AA6A2A"/>
    <w:rsid w:val="00AD1D58"/>
    <w:rsid w:val="00AD3290"/>
    <w:rsid w:val="00AF013E"/>
    <w:rsid w:val="00B03A99"/>
    <w:rsid w:val="00B171CB"/>
    <w:rsid w:val="00B235EF"/>
    <w:rsid w:val="00B26185"/>
    <w:rsid w:val="00B358D4"/>
    <w:rsid w:val="00B82A72"/>
    <w:rsid w:val="00B85BF2"/>
    <w:rsid w:val="00B86CAD"/>
    <w:rsid w:val="00B91DCE"/>
    <w:rsid w:val="00B9261B"/>
    <w:rsid w:val="00B97C61"/>
    <w:rsid w:val="00BA31D0"/>
    <w:rsid w:val="00BA6BE9"/>
    <w:rsid w:val="00BA7C66"/>
    <w:rsid w:val="00BC486F"/>
    <w:rsid w:val="00BC53B4"/>
    <w:rsid w:val="00BD5E3C"/>
    <w:rsid w:val="00BF10BF"/>
    <w:rsid w:val="00BF13F5"/>
    <w:rsid w:val="00BF292D"/>
    <w:rsid w:val="00BF4AF0"/>
    <w:rsid w:val="00BF5742"/>
    <w:rsid w:val="00BF5B84"/>
    <w:rsid w:val="00C01C3A"/>
    <w:rsid w:val="00C03ADF"/>
    <w:rsid w:val="00C05B28"/>
    <w:rsid w:val="00C079DC"/>
    <w:rsid w:val="00C13D91"/>
    <w:rsid w:val="00C16FF1"/>
    <w:rsid w:val="00C34261"/>
    <w:rsid w:val="00C41D13"/>
    <w:rsid w:val="00C450DF"/>
    <w:rsid w:val="00C53D39"/>
    <w:rsid w:val="00C53E8D"/>
    <w:rsid w:val="00C64957"/>
    <w:rsid w:val="00C6511D"/>
    <w:rsid w:val="00C7424B"/>
    <w:rsid w:val="00C74878"/>
    <w:rsid w:val="00C8077E"/>
    <w:rsid w:val="00C832C4"/>
    <w:rsid w:val="00C93255"/>
    <w:rsid w:val="00C933E0"/>
    <w:rsid w:val="00C960D1"/>
    <w:rsid w:val="00C97FB0"/>
    <w:rsid w:val="00CA2EEA"/>
    <w:rsid w:val="00CA4B5C"/>
    <w:rsid w:val="00CB3791"/>
    <w:rsid w:val="00CB745B"/>
    <w:rsid w:val="00CC2902"/>
    <w:rsid w:val="00CD0658"/>
    <w:rsid w:val="00CD4443"/>
    <w:rsid w:val="00CD6FB8"/>
    <w:rsid w:val="00CE64C1"/>
    <w:rsid w:val="00CF29F1"/>
    <w:rsid w:val="00CF6E56"/>
    <w:rsid w:val="00D06CAD"/>
    <w:rsid w:val="00D140C2"/>
    <w:rsid w:val="00D202E2"/>
    <w:rsid w:val="00D24DD9"/>
    <w:rsid w:val="00D32068"/>
    <w:rsid w:val="00D35EBF"/>
    <w:rsid w:val="00D52F21"/>
    <w:rsid w:val="00D57509"/>
    <w:rsid w:val="00D62873"/>
    <w:rsid w:val="00D646FA"/>
    <w:rsid w:val="00D64EA9"/>
    <w:rsid w:val="00D71721"/>
    <w:rsid w:val="00D739ED"/>
    <w:rsid w:val="00D73EFF"/>
    <w:rsid w:val="00D7729B"/>
    <w:rsid w:val="00D77F9E"/>
    <w:rsid w:val="00D85FAA"/>
    <w:rsid w:val="00D90CD1"/>
    <w:rsid w:val="00D91282"/>
    <w:rsid w:val="00D919BC"/>
    <w:rsid w:val="00D91D79"/>
    <w:rsid w:val="00D921FF"/>
    <w:rsid w:val="00DA557C"/>
    <w:rsid w:val="00DA7F51"/>
    <w:rsid w:val="00DC2DD8"/>
    <w:rsid w:val="00DE32C1"/>
    <w:rsid w:val="00DE6428"/>
    <w:rsid w:val="00DF0D35"/>
    <w:rsid w:val="00DF0D4F"/>
    <w:rsid w:val="00DF10BA"/>
    <w:rsid w:val="00DF1DF8"/>
    <w:rsid w:val="00DF49D7"/>
    <w:rsid w:val="00DF6633"/>
    <w:rsid w:val="00DF7F7D"/>
    <w:rsid w:val="00E111C7"/>
    <w:rsid w:val="00E11F23"/>
    <w:rsid w:val="00E12585"/>
    <w:rsid w:val="00E22961"/>
    <w:rsid w:val="00E23E2A"/>
    <w:rsid w:val="00E31C10"/>
    <w:rsid w:val="00E33A60"/>
    <w:rsid w:val="00E466EB"/>
    <w:rsid w:val="00E55216"/>
    <w:rsid w:val="00E608A6"/>
    <w:rsid w:val="00E61AE3"/>
    <w:rsid w:val="00E63618"/>
    <w:rsid w:val="00E63C42"/>
    <w:rsid w:val="00E70A2F"/>
    <w:rsid w:val="00E733E2"/>
    <w:rsid w:val="00E74819"/>
    <w:rsid w:val="00E74A4F"/>
    <w:rsid w:val="00E85752"/>
    <w:rsid w:val="00E86024"/>
    <w:rsid w:val="00E862E0"/>
    <w:rsid w:val="00E920C8"/>
    <w:rsid w:val="00E95D7E"/>
    <w:rsid w:val="00EA5FBA"/>
    <w:rsid w:val="00EC31F0"/>
    <w:rsid w:val="00EC38FF"/>
    <w:rsid w:val="00EC5633"/>
    <w:rsid w:val="00EC7766"/>
    <w:rsid w:val="00ED343B"/>
    <w:rsid w:val="00ED3526"/>
    <w:rsid w:val="00ED685A"/>
    <w:rsid w:val="00ED7BA8"/>
    <w:rsid w:val="00EE1069"/>
    <w:rsid w:val="00EE1A98"/>
    <w:rsid w:val="00EE37D9"/>
    <w:rsid w:val="00EE5C28"/>
    <w:rsid w:val="00EE79BF"/>
    <w:rsid w:val="00EF035B"/>
    <w:rsid w:val="00EF3F63"/>
    <w:rsid w:val="00EF6526"/>
    <w:rsid w:val="00F10291"/>
    <w:rsid w:val="00F16897"/>
    <w:rsid w:val="00F26E71"/>
    <w:rsid w:val="00F35842"/>
    <w:rsid w:val="00F54FC7"/>
    <w:rsid w:val="00F60365"/>
    <w:rsid w:val="00F61832"/>
    <w:rsid w:val="00F75EFA"/>
    <w:rsid w:val="00F8188B"/>
    <w:rsid w:val="00F81CB5"/>
    <w:rsid w:val="00F86760"/>
    <w:rsid w:val="00F90B8B"/>
    <w:rsid w:val="00F9155C"/>
    <w:rsid w:val="00F91E61"/>
    <w:rsid w:val="00F941C2"/>
    <w:rsid w:val="00F945C3"/>
    <w:rsid w:val="00F948E0"/>
    <w:rsid w:val="00F95AFE"/>
    <w:rsid w:val="00FA0FD8"/>
    <w:rsid w:val="00FA485B"/>
    <w:rsid w:val="00FB3FC7"/>
    <w:rsid w:val="00FC4CF9"/>
    <w:rsid w:val="00FC7B21"/>
    <w:rsid w:val="00FE1671"/>
    <w:rsid w:val="00FE207C"/>
    <w:rsid w:val="00FF3675"/>
    <w:rsid w:val="00FF4062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744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6744B"/>
    <w:rPr>
      <w:rFonts w:ascii="Arial" w:eastAsia="Times New Roman" w:hAnsi="Arial" w:cs="Times New Roman"/>
      <w:snapToGrid w:val="0"/>
      <w:position w:val="-16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36DF"/>
    <w:pPr>
      <w:ind w:left="720"/>
      <w:contextualSpacing/>
    </w:pPr>
  </w:style>
  <w:style w:type="table" w:styleId="a8">
    <w:name w:val="Table Grid"/>
    <w:basedOn w:val="a1"/>
    <w:uiPriority w:val="39"/>
    <w:rsid w:val="00822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8358B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358B1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E73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578F"/>
  </w:style>
  <w:style w:type="paragraph" w:styleId="ae">
    <w:name w:val="footer"/>
    <w:basedOn w:val="a"/>
    <w:link w:val="af"/>
    <w:uiPriority w:val="99"/>
    <w:unhideWhenUsed/>
    <w:rsid w:val="004D5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D578F"/>
  </w:style>
  <w:style w:type="paragraph" w:styleId="af0">
    <w:name w:val="endnote text"/>
    <w:basedOn w:val="a"/>
    <w:link w:val="af1"/>
    <w:uiPriority w:val="99"/>
    <w:semiHidden/>
    <w:unhideWhenUsed/>
    <w:rsid w:val="00A31CA5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31CA5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31CA5"/>
    <w:rPr>
      <w:vertAlign w:val="superscript"/>
    </w:rPr>
  </w:style>
  <w:style w:type="paragraph" w:customStyle="1" w:styleId="ConsPlusNormal">
    <w:name w:val="ConsPlusNormal"/>
    <w:rsid w:val="00C9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file:///C:\Users\pln_chizhov\Downloads\&#1055;&#1088;&#1080;&#1082;&#1072;&#1079;&#1099;%202018\&#1055;&#1088;&#1080;&#1082;&#1072;&#1079;%20&#8470;%20502-&#1085;&#1087;%20&#1086;&#1090;%2019.12.2018.pdf" TargetMode="Externa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fas.gov.ru/pages/activity/tariffregulation/reestr-subektov-estestvennyix-monopolij.%20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file:///C:\Users\pln_chizhov\&#1055;&#1088;&#1080;&#1082;&#1072;&#1079;&#1099;%202019\&#1055;&#1088;&#1080;&#1082;&#1072;&#1079;%20&#8470;%20122-&#1085;&#1087;%20&#1086;&#1090;%2015.08.2019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file:///C:\Users\pln_chizhov\Downloads\&#1055;&#1088;&#1080;&#1082;&#1072;&#1079;&#1099;%202018\&#1055;&#1088;&#1080;&#1082;&#1072;&#1079;%20&#8470;%20498-&#1085;&#1087;%20&#1086;&#1090;%2019.12.2018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ndex.ru/images/search?pos=1&amp;img_url=https://media.istockphoto.com/photos/red-map-pointer-attention-picture-id512230662?k=6&amp;m=512230662&amp;s=612x612&amp;w=0&amp;h=0cSOBughRXf2QPZFMz6_9hC4VfOeranjbFrggisTMmk=&amp;text=%D1%83%D0%BA%D0%B0%D0%B7%D0%B0%D1%82%D0%B5%D0%BB%D1%8C+%22%D0%B2%D0%BD%D0%B8%D0%BC%D0%B0%D0%BD%D0%B8%D0%B5%22+%D0%B4%D0%BB%D1%8F+%D1%82%D0%B5%D0%BA%D1%81%D1%82%D0%B0+%D0%BA%D0%B0%D1%80%D1%82%D0%B8%D0%BD%D0%BA%D0%B8&amp;rpt=simage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xn--h1aeecdbgb5k.xn--80aaccp4ajwpkgbl4lpb.xn--p1ai/konkurencia/region-dokumenty/%D0%BF%D1%80%D0%B8%D0%BA%D0%B0%D0%B7%20%E2%84%96%20182-2%20%D0%BE%D1%82%2002_10_2017.PDF" TargetMode="External"/><Relationship Id="rId22" Type="http://schemas.openxmlformats.org/officeDocument/2006/relationships/hyperlink" Target="file:///C:\Users\pln_chizhov\Downloads\&#1055;&#1088;&#1080;&#1082;&#1072;&#1079;&#1099;%202018\&#1055;&#1088;&#1080;&#1082;&#1072;&#1079;%20&#8470;%20503-&#1085;&#1087;%20&#1086;&#1090;%2019.12.2018.pdf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88355238528874E-2"/>
          <c:y val="5.7281864157224249E-2"/>
          <c:w val="0.92851873941581475"/>
          <c:h val="0.753362620617828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diamond"/>
            <c:size val="12"/>
            <c:spPr>
              <a:solidFill>
                <a:schemeClr val="tx2">
                  <a:lumMod val="75000"/>
                </a:schemeClr>
              </a:solidFill>
            </c:spPr>
          </c:marker>
          <c:dLbls>
            <c:dLbl>
              <c:idx val="0"/>
              <c:layout>
                <c:manualLayout>
                  <c:x val="-6.2742482998089877E-2"/>
                  <c:y val="-0.1755057694927807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ru-RU"/>
                      <a:t> </a:t>
                    </a:r>
                    <a:r>
                      <a:rPr lang="en-US"/>
                      <a:t>197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6879707420522431E-2"/>
                  <c:y val="-0.22482052213647655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595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484685882014303E-2"/>
                  <c:y val="-0.1681247314382334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604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0565997477581984E-2"/>
                  <c:y val="-0.19639402334347608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20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235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2480445698254471E-2"/>
                  <c:y val="-0.18752056790114827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19</a:t>
                    </a:r>
                    <a:r>
                      <a:rPr lang="ru-RU" sz="1200" b="1"/>
                      <a:t> </a:t>
                    </a:r>
                    <a:r>
                      <a:rPr lang="en-US" sz="1200" b="1"/>
                      <a:t>812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4941311215489987E-2"/>
                  <c:y val="-0.1952160197312111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 </a:t>
                    </a:r>
                    <a:r>
                      <a:rPr lang="en-US"/>
                      <a:t>772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Лист1!$A$3:$A$8</c:f>
              <c:numCache>
                <c:formatCode>General</c:formatCode>
                <c:ptCount val="6"/>
                <c:pt idx="0">
                  <c:v>2011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Лист1!$B$3:$B$8</c:f>
              <c:numCache>
                <c:formatCode>General</c:formatCode>
                <c:ptCount val="6"/>
                <c:pt idx="0">
                  <c:v>24197</c:v>
                </c:pt>
                <c:pt idx="1">
                  <c:v>20595</c:v>
                </c:pt>
                <c:pt idx="2">
                  <c:v>20604</c:v>
                </c:pt>
                <c:pt idx="3">
                  <c:v>20235</c:v>
                </c:pt>
                <c:pt idx="4">
                  <c:v>19812</c:v>
                </c:pt>
                <c:pt idx="5">
                  <c:v>18772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57248"/>
        <c:axId val="26361856"/>
      </c:lineChart>
      <c:catAx>
        <c:axId val="25557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361856"/>
        <c:crosses val="autoZero"/>
        <c:auto val="1"/>
        <c:lblAlgn val="ctr"/>
        <c:lblOffset val="100"/>
        <c:noMultiLvlLbl val="0"/>
      </c:catAx>
      <c:valAx>
        <c:axId val="26361856"/>
        <c:scaling>
          <c:orientation val="minMax"/>
          <c:max val="30000"/>
          <c:min val="1500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5557248"/>
        <c:crosses val="autoZero"/>
        <c:crossBetween val="between"/>
        <c:majorUnit val="5000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8252827026675981E-2"/>
          <c:y val="1.8574423480083858E-2"/>
          <c:w val="0.93196527667231344"/>
          <c:h val="0.78484291027372322"/>
        </c:manualLayout>
      </c:layout>
      <c:lineChart>
        <c:grouping val="standard"/>
        <c:varyColors val="0"/>
        <c:ser>
          <c:idx val="0"/>
          <c:order val="0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ln w="25400" cap="rnd" cmpd="sng" algn="ctr">
              <a:solidFill>
                <a:srgbClr val="4F81BD">
                  <a:lumMod val="75000"/>
                </a:srgbClr>
              </a:solidFill>
              <a:prstDash val="solid"/>
              <a:round/>
            </a:ln>
            <a:effectLst>
              <a:innerShdw blurRad="63500" dist="50800" dir="2700000">
                <a:prstClr val="black">
                  <a:alpha val="50000"/>
                </a:prstClr>
              </a:innerShdw>
            </a:effectLst>
          </c:spPr>
          <c:marker>
            <c:symbol val="circle"/>
            <c:size val="10"/>
            <c:spPr>
              <a:solidFill>
                <a:srgbClr val="4F81BD">
                  <a:lumMod val="50000"/>
                </a:srgbClr>
              </a:solidFill>
              <a:ln w="9525" cap="flat" cmpd="sng" algn="ctr">
                <a:solidFill>
                  <a:srgbClr val="4F81BD">
                    <a:lumMod val="75000"/>
                  </a:srgbClr>
                </a:solidFill>
                <a:prstDash val="solid"/>
                <a:round/>
              </a:ln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</c:spPr>
          </c:marker>
          <c:dPt>
            <c:idx val="0"/>
            <c:bubble3D val="0"/>
          </c:dPt>
          <c:dPt>
            <c:idx val="6"/>
            <c:marker>
              <c:symbol val="square"/>
              <c:size val="17"/>
              <c:spPr>
                <a:solidFill>
                  <a:srgbClr val="4F81BD">
                    <a:lumMod val="40000"/>
                    <a:lumOff val="60000"/>
                  </a:srgbClr>
                </a:solidFill>
                <a:ln w="9525" cap="flat" cmpd="sng" algn="ctr">
                  <a:solidFill>
                    <a:srgbClr val="4F81BD">
                      <a:lumMod val="75000"/>
                    </a:srgbClr>
                  </a:solidFill>
                  <a:prstDash val="solid"/>
                  <a:round/>
                </a:ln>
                <a:effectLst>
                  <a:innerShdw blurRad="63500" dist="50800" dir="2700000">
                    <a:prstClr val="black">
                      <a:alpha val="50000"/>
                    </a:prstClr>
                  </a:innerShdw>
                </a:effectLst>
              </c:spPr>
            </c:marker>
            <c:bubble3D val="0"/>
            <c:spPr>
              <a:ln w="22225" cap="rnd" cmpd="sng" algn="ctr">
                <a:solidFill>
                  <a:srgbClr val="4F81BD">
                    <a:lumMod val="75000"/>
                  </a:srgbClr>
                </a:solidFill>
                <a:prstDash val="solid"/>
                <a:round/>
              </a:ln>
              <a:effectLst>
                <a:innerShdw blurRad="63500" dist="50800" dir="2700000">
                  <a:prstClr val="black">
                    <a:alpha val="50000"/>
                  </a:prstClr>
                </a:innerShdw>
              </a:effectLst>
            </c:spPr>
          </c:dPt>
          <c:dLbls>
            <c:dLbl>
              <c:idx val="0"/>
              <c:layout>
                <c:manualLayout>
                  <c:x val="-4.4565928341443552E-2"/>
                  <c:y val="-6.6158804856428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119474097287729E-2"/>
                  <c:y val="-0.10119338611964494"/>
                </c:manualLayout>
              </c:layout>
              <c:tx>
                <c:rich>
                  <a:bodyPr/>
                  <a:lstStyle/>
                  <a:p>
                    <a:r>
                      <a:rPr lang="ru-RU" sz="900" b="1" dirty="0" smtClean="0">
                        <a:solidFill>
                          <a:schemeClr val="tx2">
                            <a:lumMod val="50000"/>
                          </a:schemeClr>
                        </a:solidFill>
                        <a:effectLst/>
                      </a:rPr>
                      <a:t>26704</a:t>
                    </a:r>
                    <a:endParaRPr lang="ru-RU" dirty="0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5205426292126108E-2"/>
                  <c:y val="-9.4793538226613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065668937257408E-2"/>
                  <c:y val="-8.7374692476877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0221055907852153E-2"/>
                  <c:y val="-8.11603569892458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95891157367699E-2"/>
                  <c:y val="-6.47986249635659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213871907636774E-2"/>
                  <c:y val="8.571333315948422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18</a:t>
                    </a:r>
                    <a:r>
                      <a:rPr lang="ru-RU" sz="900"/>
                      <a:t>772</a:t>
                    </a:r>
                    <a:endParaRPr lang="en-US" sz="900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3739323194476452E-2"/>
                  <c:y val="-8.144291680956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7951043307538722E-2"/>
                  <c:y val="-7.8014898428657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0850833988692187E-2"/>
                  <c:y val="-8.771567880210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1940590828777498E-2"/>
                  <c:y val="-7.7732668701581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6209071750509039E-2"/>
                  <c:y val="-6.7074948002061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232301945010047E-2"/>
                  <c:y val="-7.9651500752447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3.8220686847759547E-2"/>
                  <c:y val="-7.12671322521899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3.6209071750509039E-2"/>
                  <c:y val="-5.449839525167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6.0348452917515071E-3"/>
                  <c:y val="-6.2882763751932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31454"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effectLst/>
                    <a:latin typeface="+mn-lt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Sheet1!$A$1:$A$16</c:f>
              <c:strCache>
                <c:ptCount val="16"/>
                <c:pt idx="0">
                  <c:v>Воронеж</c:v>
                </c:pt>
                <c:pt idx="1">
                  <c:v>Ярославль</c:v>
                </c:pt>
                <c:pt idx="2">
                  <c:v>Иваново</c:v>
                </c:pt>
                <c:pt idx="3">
                  <c:v>Рязань</c:v>
                </c:pt>
                <c:pt idx="4">
                  <c:v>Тула</c:v>
                </c:pt>
                <c:pt idx="5">
                  <c:v>Белгород</c:v>
                </c:pt>
                <c:pt idx="6">
                  <c:v>Тверь</c:v>
                </c:pt>
                <c:pt idx="7">
                  <c:v>Смоленск</c:v>
                </c:pt>
                <c:pt idx="8">
                  <c:v>Липецк</c:v>
                </c:pt>
                <c:pt idx="9">
                  <c:v>Владимир</c:v>
                </c:pt>
                <c:pt idx="10">
                  <c:v>Курск</c:v>
                </c:pt>
                <c:pt idx="11">
                  <c:v>Брянск</c:v>
                </c:pt>
                <c:pt idx="12">
                  <c:v>Калуга </c:v>
                </c:pt>
                <c:pt idx="13">
                  <c:v>Кострома</c:v>
                </c:pt>
                <c:pt idx="14">
                  <c:v>Орел</c:v>
                </c:pt>
                <c:pt idx="15">
                  <c:v>Тамбов</c:v>
                </c:pt>
              </c:strCache>
            </c:strRef>
          </c:cat>
          <c:val>
            <c:numRef>
              <c:f>Sheet1!$B$1:$B$16</c:f>
              <c:numCache>
                <c:formatCode>General</c:formatCode>
                <c:ptCount val="16"/>
                <c:pt idx="0">
                  <c:v>40764</c:v>
                </c:pt>
                <c:pt idx="1">
                  <c:v>26704</c:v>
                </c:pt>
                <c:pt idx="2">
                  <c:v>21383</c:v>
                </c:pt>
                <c:pt idx="3">
                  <c:v>20601</c:v>
                </c:pt>
                <c:pt idx="4">
                  <c:v>20058</c:v>
                </c:pt>
                <c:pt idx="5">
                  <c:v>19352</c:v>
                </c:pt>
                <c:pt idx="6">
                  <c:v>18772</c:v>
                </c:pt>
                <c:pt idx="7">
                  <c:v>17403</c:v>
                </c:pt>
                <c:pt idx="8">
                  <c:v>13774</c:v>
                </c:pt>
                <c:pt idx="9">
                  <c:v>13378</c:v>
                </c:pt>
                <c:pt idx="10">
                  <c:v>13307</c:v>
                </c:pt>
                <c:pt idx="11">
                  <c:v>11440</c:v>
                </c:pt>
                <c:pt idx="12">
                  <c:v>11070</c:v>
                </c:pt>
                <c:pt idx="13">
                  <c:v>9340</c:v>
                </c:pt>
                <c:pt idx="14">
                  <c:v>9138</c:v>
                </c:pt>
                <c:pt idx="15">
                  <c:v>8975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683648"/>
        <c:axId val="26730496"/>
      </c:lineChart>
      <c:catAx>
        <c:axId val="2668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3932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7304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6730496"/>
        <c:scaling>
          <c:orientation val="minMax"/>
          <c:max val="50000"/>
          <c:min val="5000"/>
        </c:scaling>
        <c:delete val="0"/>
        <c:axPos val="l"/>
        <c:majorGridlines>
          <c:spPr>
            <a:ln w="15727" cap="flat" cmpd="sng" algn="ctr">
              <a:noFill/>
              <a:prstDash val="sysDash"/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 w="3932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6683648"/>
        <c:crosses val="autoZero"/>
        <c:crossBetween val="between"/>
        <c:majorUnit val="10000"/>
        <c:minorUnit val="12"/>
      </c:valAx>
      <c:spPr>
        <a:noFill/>
        <a:ln>
          <a:solidFill>
            <a:schemeClr val="accent1">
              <a:lumMod val="40000"/>
              <a:lumOff val="60000"/>
              <a:alpha val="25000"/>
            </a:schemeClr>
          </a:solidFill>
        </a:ln>
        <a:effectLst>
          <a:glow rad="63500">
            <a:schemeClr val="accent1">
              <a:satMod val="175000"/>
              <a:alpha val="40000"/>
            </a:schemeClr>
          </a:glow>
        </a:effectLst>
      </c:spPr>
    </c:plotArea>
    <c:plotVisOnly val="1"/>
    <c:dispBlanksAs val="gap"/>
    <c:showDLblsOverMax val="0"/>
  </c:chart>
  <c:spPr>
    <a:noFill/>
    <a:ln w="9525" cap="flat" cmpd="sng" algn="ctr">
      <a:noFill/>
      <a:prstDash val="solid"/>
    </a:ln>
    <a:effectLst/>
  </c:spPr>
  <c:txPr>
    <a:bodyPr/>
    <a:lstStyle/>
    <a:p>
      <a:pPr>
        <a:defRPr sz="216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46FF-2D87-4003-BC11-7ED98989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20</Pages>
  <Words>6342</Words>
  <Characters>36152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Савченко</dc:creator>
  <cp:keywords/>
  <dc:description/>
  <cp:lastModifiedBy>Александра В. Писарева</cp:lastModifiedBy>
  <cp:revision>25</cp:revision>
  <cp:lastPrinted>2019-12-20T08:06:00Z</cp:lastPrinted>
  <dcterms:created xsi:type="dcterms:W3CDTF">2018-12-25T15:04:00Z</dcterms:created>
  <dcterms:modified xsi:type="dcterms:W3CDTF">2019-12-20T08:07:00Z</dcterms:modified>
</cp:coreProperties>
</file>