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1" w:after="10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001" w:left="0" w:right="0" w:bottom="756" w:header="0" w:footer="3" w:gutter="0"/>
          <w:rtlGutter w:val="0"/>
          <w:cols w:space="720"/>
          <w:pgNumType w:start="5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3"/>
        <w:ind w:left="18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порядке определения кадастровой стоимости, способах её получения и исправления ошибок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Во исполнение требований Федерального закона от 03.07.2016 № 237- ФЗ «О государственной кадастровой оценке» (далее - Закон № 237-ФЗ), распоряжения Министерства имущественных и земельных отношений Тверской области от 10.06.2019 </w:t>
      </w:r>
      <w:r>
        <w:rPr>
          <w:rStyle w:val="CharStyle7"/>
        </w:rPr>
        <w:t>Ш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338 «О проведении государственной кадастровой оценки объектов недвижимости, расположенных на территории Тверской области» в 2023 году проведены работы по государственной кадастровой оценке объектов недвижимости (за исключением земельных участков), расположенных на территории Тверской области.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Определение кадастровой стоимости объектов недвижимости в рамках государственной кадастровой оценки проведено с обязательным соблюдением требований Методических указаний о государственной кадастровой оценке, утвержденных приказом Федеральной службы государственной регистрации, кадастра и картографии (Росреестр) от 04.08.2021 № ПУ0336.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Результаты определения кадастровой стоимости в отношении всех учтенных в Едином государственном реестре недвижимости (далее - ЕГРН) по состоянию на 01.01.2023 зданий, помещений, сооружений, объектов незавершенного строительства, машино-мест утверждены приказом Министерства имущественных и земельных отношений Тверской области от 29.12.2023 № 19-нп.</w:t>
      </w:r>
    </w:p>
    <w:p>
      <w:pPr>
        <w:pStyle w:val="Style5"/>
        <w:tabs>
          <w:tab w:leader="none" w:pos="2617" w:val="left"/>
          <w:tab w:leader="none" w:pos="5713" w:val="left"/>
          <w:tab w:leader="none" w:pos="7794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Отчет об итогах государственной кадастровой оценки объектов недвижимости от 19.10.2023 № 04/2023-ОКС, содержащий сведения об актуализированной кадастровой стоимости в отношении каждого объекта недвижимости, включенного в перечень объектов оценки, опубликован на официальном</w:t>
        <w:tab/>
        <w:t>интернет-портале</w:t>
        <w:tab/>
        <w:t>правовой</w:t>
        <w:tab/>
        <w:t>информации: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0"/>
      </w:pPr>
      <w:r>
        <w:fldChar w:fldCharType="begin"/>
      </w:r>
      <w:r>
        <w:rPr>
          <w:color w:val="000000"/>
        </w:rPr>
        <w:instrText> HYPERLINK "http://publication.pravo.gov.ru/documents/block/region69"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http://publication.pravo.gov.ru/documents/block/region69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официальном сайте Министерства имущественных и земельных отношений Тверской области Ьирз://мизо.тверскаяобласть.рф/. Исполнителем указанного отчета является государственное бюджетное учреждение Тверской области «Центр кадастровой оценки и технической инвентаризации» (далее - ГБУ «Центр кадастровой оценки»).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требованиями статьи 18 Закона № 237-ФЗ сведения о кадастровой стоимости объектов недвижимости (за исключением земельных участков), утвержденные и внесенные в ЕГРН, будут применятся для целей, предусмотренных законодательством Российской Федерации, в том числе и для налогообложения, с 1 января 2025 года.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Величина кадастровой стоимости в отношении отдельных объектов недвижимости может быть изменена по следующим основаниям:</w:t>
      </w:r>
    </w:p>
    <w:p>
      <w:pPr>
        <w:pStyle w:val="Style5"/>
        <w:numPr>
          <w:ilvl w:val="0"/>
          <w:numId w:val="1"/>
        </w:numPr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порядке, предусмотренном ст. 16 Закона № 237-ФЗ, в случае внесения изменений в характеристики объекта недвижимости, содержащиеся в ЕГРН, в том числе, в части вида разрешенного использования, назначения, наименования, местоположения, площади и т.д.;</w:t>
      </w:r>
    </w:p>
    <w:p>
      <w:pPr>
        <w:pStyle w:val="Style5"/>
        <w:numPr>
          <w:ilvl w:val="0"/>
          <w:numId w:val="1"/>
        </w:numPr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порядке, предусмотренном ст. 21 Закона № 237-ФЗ, в случае наличия ошибки, допущенной при определении кадастровой стоимости, по заявительному принципу;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 в порядке, предусмотренном ст. 22.1 Закона </w:t>
      </w:r>
      <w:r>
        <w:rPr>
          <w:rStyle w:val="CharStyle7"/>
        </w:rPr>
        <w:t>Ш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237-ФЗ, в случае установления кадастровой стоимости в размере рыночной стоимости по обращению собственника, правообладателя либо законного представителя с приложением отчета об оценке рыночной стоимости объекта недвижимости.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Информацию об актуальной кадастровой стоимости объектов недвижимости можно получить, обратившись к онлайн-сервисам официального портала Росреестра: публичная кадастровая карта </w:t>
      </w:r>
      <w:r>
        <w:fldChar w:fldCharType="begin"/>
      </w:r>
      <w:r>
        <w:rPr>
          <w:color w:val="000000"/>
        </w:rPr>
        <w:instrText> HYPERLINK "https://pkk.rosreestr.ru/"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https://pkk.rosreestr.ru/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 справочная информация об объектах недвижимости в режиме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online </w:t>
      </w:r>
      <w:r>
        <w:fldChar w:fldCharType="begin"/>
      </w:r>
      <w:r>
        <w:rPr>
          <w:color w:val="000000"/>
        </w:rPr>
        <w:instrText> HYPERLINK "https://lk.rosreestr.ru/eservices/real~estate-objects-online"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https://lk.rosreestr.ru/eservices/real~estate-objects-online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уточнения информации о порядке определения кадастровой стоимости и ее корректировки (в случае наличия соответствующих оснований) правообладатели объектов недвижимости либо иные заинтересованные лица могут обратиться в ГБУ «Центр кадастровой оценки» с обращениями, предусмотренными статьями 20 и 21 Закона №237-Ф3, в отношении конкретного объекта недвижимости:</w:t>
      </w:r>
    </w:p>
    <w:p>
      <w:pPr>
        <w:pStyle w:val="Style5"/>
        <w:numPr>
          <w:ilvl w:val="0"/>
          <w:numId w:val="3"/>
        </w:numPr>
        <w:tabs>
          <w:tab w:leader="none" w:pos="1174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12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обращение о предоставлении разъяснений, связанных с определением кадастровой стоимости;</w:t>
      </w:r>
    </w:p>
    <w:p>
      <w:pPr>
        <w:pStyle w:val="Style5"/>
        <w:numPr>
          <w:ilvl w:val="0"/>
          <w:numId w:val="3"/>
        </w:numPr>
        <w:tabs>
          <w:tab w:leader="none" w:pos="1174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12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об исправлении ошибок, допущенных при определении кадастровой стоимости (при наличии оснований, с приложением подтверждающих документов).</w:t>
      </w:r>
    </w:p>
    <w:p>
      <w:pPr>
        <w:pStyle w:val="Style5"/>
        <w:tabs>
          <w:tab w:leader="none" w:pos="3924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порядке подачи и рассмотрения указанных обращений размещена на сайте</w:t>
        <w:tab/>
        <w:t>ГБУ «Центр кадастровой оценки»: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fldChar w:fldCharType="begin"/>
      </w:r>
      <w:r>
        <w:rPr>
          <w:color w:val="000000"/>
        </w:rPr>
        <w:instrText> HYPERLINK "https://tverbti.ru/kadastrovaya-oczenka/obrashhenie-v-ramkah-gko/"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https://tverbti.ru/kadastrovaya-oczenka/obrashhenie-v-ramkah-gko/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Бланки заявлений и образцы их заполнения доступны для скачивания по ссылке: </w:t>
      </w:r>
      <w:r>
        <w:fldChar w:fldCharType="begin"/>
      </w:r>
      <w:r>
        <w:rPr>
          <w:color w:val="000000"/>
        </w:rPr>
        <w:instrText> HYPERLINK "https://tverbti.ru/dokuments/blanka-zayavlenij/"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https://tverbti.ru/dokuments/blanka-zayavlenij/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по всем интересующим вопросам в части определения кадастровой стоимости объектов недвижимости можно обратиться в ГБУ «Центр кадастровой оценки» следующими способами:</w:t>
      </w:r>
    </w:p>
    <w:p>
      <w:pPr>
        <w:pStyle w:val="Style5"/>
        <w:numPr>
          <w:ilvl w:val="0"/>
          <w:numId w:val="3"/>
        </w:numPr>
        <w:tabs>
          <w:tab w:leader="none" w:pos="1456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адрес почтовый, адрес канцелярии: 170008, г. Тверь, ул. 15-лет Октября, д. 39</w:t>
      </w:r>
    </w:p>
    <w:p>
      <w:pPr>
        <w:pStyle w:val="Style5"/>
        <w:numPr>
          <w:ilvl w:val="0"/>
          <w:numId w:val="3"/>
        </w:numPr>
        <w:tabs>
          <w:tab w:leader="none" w:pos="1456" w:val="left"/>
        </w:tabs>
        <w:widowControl w:val="0"/>
        <w:keepNext w:val="0"/>
        <w:keepLines w:val="0"/>
        <w:shd w:val="clear" w:color="auto" w:fill="auto"/>
        <w:bidi w:val="0"/>
        <w:spacing w:before="0" w:after="0" w:line="342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электронная почта: </w:t>
      </w:r>
      <w:r>
        <w:fldChar w:fldCharType="begin"/>
      </w:r>
      <w:r>
        <w:rPr>
          <w:color w:val="000000"/>
        </w:rPr>
        <w:instrText> HYPERLINK "mailto:info@tverbti.ru"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info@tverbti.ru</w:t>
      </w:r>
      <w:r>
        <w:fldChar w:fldCharType="end"/>
      </w:r>
    </w:p>
    <w:p>
      <w:pPr>
        <w:pStyle w:val="Style5"/>
        <w:numPr>
          <w:ilvl w:val="0"/>
          <w:numId w:val="3"/>
        </w:numPr>
        <w:tabs>
          <w:tab w:leader="none" w:pos="1456" w:val="left"/>
        </w:tabs>
        <w:widowControl w:val="0"/>
        <w:keepNext w:val="0"/>
        <w:keepLines w:val="0"/>
        <w:shd w:val="clear" w:color="auto" w:fill="auto"/>
        <w:bidi w:val="0"/>
        <w:spacing w:before="0" w:after="0" w:line="342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официальный сайт: </w:t>
      </w:r>
      <w:r>
        <w:fldChar w:fldCharType="begin"/>
      </w:r>
      <w:r>
        <w:rPr>
          <w:color w:val="000000"/>
        </w:rPr>
        <w:instrText> HYPERLINK "https://tverbti.ru/"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https://tverbti.ru/</w:t>
      </w:r>
      <w:r>
        <w:fldChar w:fldCharType="end"/>
      </w:r>
    </w:p>
    <w:p>
      <w:pPr>
        <w:pStyle w:val="Style5"/>
        <w:numPr>
          <w:ilvl w:val="0"/>
          <w:numId w:val="3"/>
        </w:numPr>
        <w:tabs>
          <w:tab w:leader="none" w:pos="1456" w:val="left"/>
        </w:tabs>
        <w:widowControl w:val="0"/>
        <w:keepNext w:val="0"/>
        <w:keepLines w:val="0"/>
        <w:shd w:val="clear" w:color="auto" w:fill="auto"/>
        <w:bidi w:val="0"/>
        <w:spacing w:before="0" w:after="0" w:line="342" w:lineRule="exact"/>
        <w:ind w:left="0" w:right="0" w:firstLine="9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запись на личный прием по телефону: 8(4822)78-48-38 (доб. 706).</w:t>
      </w:r>
    </w:p>
    <w:sectPr>
      <w:type w:val="continuous"/>
      <w:pgSz w:w="11900" w:h="16840"/>
      <w:pgMar w:top="1001" w:left="1633" w:right="755" w:bottom="75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4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3) + Calibri,15 pt,Курсив"/>
    <w:basedOn w:val="CharStyle6"/>
    <w:rPr>
      <w:lang w:val="ru-RU" w:eastAsia="ru-RU" w:bidi="ru-RU"/>
      <w:i/>
      <w:iCs/>
      <w:sz w:val="30"/>
      <w:szCs w:val="30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Основной текст (24)"/>
    <w:basedOn w:val="Normal"/>
    <w:link w:val="CharStyle4"/>
    <w:pPr>
      <w:widowControl w:val="0"/>
      <w:shd w:val="clear" w:color="auto" w:fill="FFFFFF"/>
      <w:spacing w:after="240" w:line="324" w:lineRule="exact"/>
      <w:ind w:hanging="54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3)"/>
    <w:basedOn w:val="Normal"/>
    <w:link w:val="CharStyle6"/>
    <w:pPr>
      <w:widowControl w:val="0"/>
      <w:shd w:val="clear" w:color="auto" w:fill="FFFFFF"/>
      <w:jc w:val="both"/>
      <w:spacing w:after="480" w:line="0" w:lineRule="exact"/>
      <w:ind w:hanging="30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